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24F66" w14:textId="77777777" w:rsidR="00543E54" w:rsidRDefault="00B47DC1">
      <w:pPr>
        <w:spacing w:after="480"/>
        <w:jc w:val="both"/>
      </w:pPr>
      <w:r>
        <w:rPr>
          <w:noProof/>
        </w:rPr>
        <w:drawing>
          <wp:anchor distT="0" distB="0" distL="114300" distR="114300" simplePos="0" relativeHeight="251658240" behindDoc="1" locked="0" layoutInCell="1" allowOverlap="1" wp14:anchorId="727CFDF6" wp14:editId="3D2B7E86">
            <wp:simplePos x="0" y="0"/>
            <wp:positionH relativeFrom="column">
              <wp:posOffset>-60671</wp:posOffset>
            </wp:positionH>
            <wp:positionV relativeFrom="paragraph">
              <wp:posOffset>-234017</wp:posOffset>
            </wp:positionV>
            <wp:extent cx="2009778" cy="495933"/>
            <wp:effectExtent l="0" t="0" r="0" b="0"/>
            <wp:wrapNone/>
            <wp:docPr id="1" name="Picture 4" descr="Harrow Council Logo" title="Harrow Council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009778" cy="495933"/>
                    </a:xfrm>
                    <a:prstGeom prst="rect">
                      <a:avLst/>
                    </a:prstGeom>
                    <a:noFill/>
                    <a:ln>
                      <a:noFill/>
                      <a:prstDash/>
                    </a:ln>
                  </pic:spPr>
                </pic:pic>
              </a:graphicData>
            </a:graphic>
          </wp:anchor>
        </w:drawing>
      </w:r>
    </w:p>
    <w:tbl>
      <w:tblPr>
        <w:tblW w:w="8080" w:type="dxa"/>
        <w:tblCellMar>
          <w:left w:w="10" w:type="dxa"/>
          <w:right w:w="10" w:type="dxa"/>
        </w:tblCellMar>
        <w:tblLook w:val="0000" w:firstRow="0" w:lastRow="0" w:firstColumn="0" w:lastColumn="0" w:noHBand="0" w:noVBand="0"/>
      </w:tblPr>
      <w:tblGrid>
        <w:gridCol w:w="3456"/>
        <w:gridCol w:w="4624"/>
      </w:tblGrid>
      <w:tr w:rsidR="00543E54" w14:paraId="353ADCA1" w14:textId="77777777">
        <w:trPr>
          <w:tblHeader/>
        </w:trPr>
        <w:tc>
          <w:tcPr>
            <w:tcW w:w="3456" w:type="dxa"/>
            <w:tcBorders>
              <w:bottom w:val="single" w:sz="18" w:space="0" w:color="000000"/>
            </w:tcBorders>
            <w:shd w:val="clear" w:color="auto" w:fill="FFFFFF"/>
            <w:tcMar>
              <w:top w:w="0" w:type="dxa"/>
              <w:left w:w="108" w:type="dxa"/>
              <w:bottom w:w="0" w:type="dxa"/>
              <w:right w:w="108" w:type="dxa"/>
            </w:tcMar>
          </w:tcPr>
          <w:p w14:paraId="296CD8AB" w14:textId="77777777" w:rsidR="00543E54" w:rsidRDefault="00B47DC1">
            <w:pPr>
              <w:pStyle w:val="Heading1"/>
              <w:spacing w:after="240"/>
              <w:jc w:val="both"/>
              <w:rPr>
                <w:lang w:eastAsia="en-GB"/>
              </w:rPr>
            </w:pPr>
            <w:r>
              <w:rPr>
                <w:lang w:eastAsia="en-GB"/>
              </w:rPr>
              <w:t>Report for:</w:t>
            </w:r>
          </w:p>
        </w:tc>
        <w:tc>
          <w:tcPr>
            <w:tcW w:w="4624" w:type="dxa"/>
            <w:tcBorders>
              <w:bottom w:val="single" w:sz="18" w:space="0" w:color="000000"/>
            </w:tcBorders>
            <w:shd w:val="clear" w:color="auto" w:fill="FFFFFF"/>
            <w:tcMar>
              <w:top w:w="0" w:type="dxa"/>
              <w:left w:w="108" w:type="dxa"/>
              <w:bottom w:w="0" w:type="dxa"/>
              <w:right w:w="108" w:type="dxa"/>
            </w:tcMar>
          </w:tcPr>
          <w:p w14:paraId="4FC0DF14" w14:textId="77777777" w:rsidR="00543E54" w:rsidRDefault="00B47DC1">
            <w:pPr>
              <w:pStyle w:val="Heading1"/>
              <w:jc w:val="both"/>
            </w:pPr>
            <w:r>
              <w:rPr>
                <w:lang w:eastAsia="en-GB"/>
              </w:rPr>
              <w:t>Cabinet</w:t>
            </w:r>
          </w:p>
        </w:tc>
      </w:tr>
      <w:tr w:rsidR="00543E54" w14:paraId="219FD18D" w14:textId="77777777">
        <w:tc>
          <w:tcPr>
            <w:tcW w:w="3456" w:type="dxa"/>
            <w:tcBorders>
              <w:top w:val="single" w:sz="18" w:space="0" w:color="000000"/>
            </w:tcBorders>
            <w:shd w:val="clear" w:color="auto" w:fill="FFFFFF"/>
            <w:tcMar>
              <w:top w:w="0" w:type="dxa"/>
              <w:left w:w="108" w:type="dxa"/>
              <w:bottom w:w="0" w:type="dxa"/>
              <w:right w:w="108" w:type="dxa"/>
            </w:tcMar>
          </w:tcPr>
          <w:p w14:paraId="2E2EE894" w14:textId="77777777" w:rsidR="00543E54" w:rsidRDefault="00B47DC1">
            <w:pPr>
              <w:pStyle w:val="Infotext"/>
              <w:spacing w:after="240"/>
              <w:jc w:val="both"/>
            </w:pPr>
            <w:r>
              <w:rPr>
                <w:rFonts w:ascii="Arial Black" w:hAnsi="Arial Black"/>
                <w:lang w:eastAsia="en-GB"/>
              </w:rPr>
              <w:t>Date of Meeting:</w:t>
            </w:r>
          </w:p>
        </w:tc>
        <w:tc>
          <w:tcPr>
            <w:tcW w:w="4624" w:type="dxa"/>
            <w:tcBorders>
              <w:top w:val="single" w:sz="18" w:space="0" w:color="000000"/>
            </w:tcBorders>
            <w:shd w:val="clear" w:color="auto" w:fill="FFFFFF"/>
            <w:tcMar>
              <w:top w:w="0" w:type="dxa"/>
              <w:left w:w="108" w:type="dxa"/>
              <w:bottom w:w="0" w:type="dxa"/>
              <w:right w:w="108" w:type="dxa"/>
            </w:tcMar>
          </w:tcPr>
          <w:p w14:paraId="589D324E" w14:textId="77777777" w:rsidR="00543E54" w:rsidRDefault="00B47DC1">
            <w:pPr>
              <w:jc w:val="both"/>
              <w:rPr>
                <w:rFonts w:cs="Arial"/>
                <w:lang w:eastAsia="en-GB"/>
              </w:rPr>
            </w:pPr>
            <w:r>
              <w:rPr>
                <w:rFonts w:cs="Arial"/>
                <w:lang w:eastAsia="en-GB"/>
              </w:rPr>
              <w:t>15 September 2022</w:t>
            </w:r>
          </w:p>
        </w:tc>
      </w:tr>
      <w:tr w:rsidR="00543E54" w14:paraId="4F9E4B15" w14:textId="77777777">
        <w:tc>
          <w:tcPr>
            <w:tcW w:w="3456" w:type="dxa"/>
            <w:shd w:val="clear" w:color="auto" w:fill="FFFFFF"/>
            <w:tcMar>
              <w:top w:w="0" w:type="dxa"/>
              <w:left w:w="108" w:type="dxa"/>
              <w:bottom w:w="0" w:type="dxa"/>
              <w:right w:w="108" w:type="dxa"/>
            </w:tcMar>
          </w:tcPr>
          <w:p w14:paraId="0B36C154" w14:textId="77777777" w:rsidR="00543E54" w:rsidRDefault="00B47DC1">
            <w:pPr>
              <w:pStyle w:val="Infotext"/>
              <w:spacing w:after="240"/>
              <w:jc w:val="both"/>
            </w:pPr>
            <w:r>
              <w:rPr>
                <w:rFonts w:ascii="Arial Black" w:hAnsi="Arial Black" w:cs="Arial"/>
                <w:lang w:eastAsia="en-GB"/>
              </w:rPr>
              <w:t>Subject:</w:t>
            </w:r>
          </w:p>
        </w:tc>
        <w:tc>
          <w:tcPr>
            <w:tcW w:w="4624" w:type="dxa"/>
            <w:shd w:val="clear" w:color="auto" w:fill="FFFFFF"/>
            <w:tcMar>
              <w:top w:w="0" w:type="dxa"/>
              <w:left w:w="108" w:type="dxa"/>
              <w:bottom w:w="0" w:type="dxa"/>
              <w:right w:w="108" w:type="dxa"/>
            </w:tcMar>
          </w:tcPr>
          <w:p w14:paraId="4EA36258" w14:textId="6BB3188C" w:rsidR="00543E54" w:rsidRDefault="004255DD">
            <w:pPr>
              <w:jc w:val="both"/>
              <w:rPr>
                <w:rFonts w:cs="Arial"/>
                <w:lang w:eastAsia="en-GB"/>
              </w:rPr>
            </w:pPr>
            <w:r>
              <w:rPr>
                <w:rFonts w:cs="Arial"/>
                <w:lang w:eastAsia="en-GB"/>
              </w:rPr>
              <w:t>In</w:t>
            </w:r>
            <w:r w:rsidR="00B47DC1">
              <w:rPr>
                <w:rFonts w:cs="Arial"/>
                <w:lang w:eastAsia="en-GB"/>
              </w:rPr>
              <w:t>troduction of a Free Bulky Waste Collection Service and a Multi Online booking System for use of the Household Waste, Reuse &amp; Recycling Centre.</w:t>
            </w:r>
          </w:p>
          <w:p w14:paraId="6D00B7F6" w14:textId="77777777" w:rsidR="00543E54" w:rsidRDefault="00543E54">
            <w:pPr>
              <w:jc w:val="both"/>
              <w:rPr>
                <w:rFonts w:cs="Arial"/>
                <w:lang w:eastAsia="en-GB"/>
              </w:rPr>
            </w:pPr>
          </w:p>
        </w:tc>
      </w:tr>
      <w:tr w:rsidR="00543E54" w14:paraId="0E6B0BD9" w14:textId="77777777">
        <w:tc>
          <w:tcPr>
            <w:tcW w:w="3456" w:type="dxa"/>
            <w:shd w:val="clear" w:color="auto" w:fill="FFFFFF"/>
            <w:tcMar>
              <w:top w:w="0" w:type="dxa"/>
              <w:left w:w="108" w:type="dxa"/>
              <w:bottom w:w="0" w:type="dxa"/>
              <w:right w:w="108" w:type="dxa"/>
            </w:tcMar>
          </w:tcPr>
          <w:p w14:paraId="06B34211" w14:textId="77777777" w:rsidR="00543E54" w:rsidRDefault="00B47DC1">
            <w:pPr>
              <w:pStyle w:val="Infotext"/>
              <w:spacing w:after="240"/>
              <w:jc w:val="both"/>
              <w:rPr>
                <w:rFonts w:ascii="Arial Black" w:hAnsi="Arial Black" w:cs="Arial"/>
                <w:lang w:eastAsia="en-GB"/>
              </w:rPr>
            </w:pPr>
            <w:r>
              <w:rPr>
                <w:rFonts w:ascii="Arial Black" w:hAnsi="Arial Black" w:cs="Arial"/>
                <w:lang w:eastAsia="en-GB"/>
              </w:rPr>
              <w:t>Key Decision:</w:t>
            </w:r>
          </w:p>
        </w:tc>
        <w:tc>
          <w:tcPr>
            <w:tcW w:w="4624" w:type="dxa"/>
            <w:shd w:val="clear" w:color="auto" w:fill="FFFFFF"/>
            <w:tcMar>
              <w:top w:w="0" w:type="dxa"/>
              <w:left w:w="108" w:type="dxa"/>
              <w:bottom w:w="0" w:type="dxa"/>
              <w:right w:w="108" w:type="dxa"/>
            </w:tcMar>
          </w:tcPr>
          <w:p w14:paraId="25FA4D0F" w14:textId="77777777" w:rsidR="00543E54" w:rsidRDefault="00B47DC1">
            <w:pPr>
              <w:pStyle w:val="Infotext"/>
              <w:jc w:val="both"/>
              <w:rPr>
                <w:rFonts w:cs="Arial"/>
                <w:sz w:val="24"/>
                <w:szCs w:val="24"/>
                <w:lang w:eastAsia="en-GB"/>
              </w:rPr>
            </w:pPr>
            <w:r>
              <w:rPr>
                <w:rFonts w:cs="Arial"/>
                <w:sz w:val="24"/>
                <w:szCs w:val="24"/>
                <w:lang w:eastAsia="en-GB"/>
              </w:rPr>
              <w:t>Yes</w:t>
            </w:r>
          </w:p>
        </w:tc>
      </w:tr>
      <w:tr w:rsidR="00543E54" w14:paraId="3DDBC18F" w14:textId="77777777">
        <w:tc>
          <w:tcPr>
            <w:tcW w:w="3456" w:type="dxa"/>
            <w:shd w:val="clear" w:color="auto" w:fill="FFFFFF"/>
            <w:tcMar>
              <w:top w:w="0" w:type="dxa"/>
              <w:left w:w="108" w:type="dxa"/>
              <w:bottom w:w="0" w:type="dxa"/>
              <w:right w:w="108" w:type="dxa"/>
            </w:tcMar>
          </w:tcPr>
          <w:p w14:paraId="3BB23DAD" w14:textId="77777777" w:rsidR="00543E54" w:rsidRDefault="00B47DC1">
            <w:pPr>
              <w:pStyle w:val="Infotext"/>
              <w:spacing w:after="240"/>
              <w:jc w:val="both"/>
              <w:rPr>
                <w:rFonts w:ascii="Arial Black" w:hAnsi="Arial Black" w:cs="Arial"/>
                <w:lang w:eastAsia="en-GB"/>
              </w:rPr>
            </w:pPr>
            <w:r>
              <w:rPr>
                <w:rFonts w:ascii="Arial Black" w:hAnsi="Arial Black" w:cs="Arial"/>
                <w:lang w:eastAsia="en-GB"/>
              </w:rPr>
              <w:t>Responsible Officer:</w:t>
            </w:r>
          </w:p>
        </w:tc>
        <w:tc>
          <w:tcPr>
            <w:tcW w:w="4624" w:type="dxa"/>
            <w:shd w:val="clear" w:color="auto" w:fill="FFFFFF"/>
            <w:tcMar>
              <w:top w:w="0" w:type="dxa"/>
              <w:left w:w="108" w:type="dxa"/>
              <w:bottom w:w="0" w:type="dxa"/>
              <w:right w:w="108" w:type="dxa"/>
            </w:tcMar>
          </w:tcPr>
          <w:p w14:paraId="3FF4F861" w14:textId="47B53866" w:rsidR="00543E54" w:rsidRDefault="00B47DC1">
            <w:pPr>
              <w:pStyle w:val="Infotext"/>
              <w:jc w:val="both"/>
              <w:rPr>
                <w:rFonts w:cs="Arial"/>
                <w:sz w:val="24"/>
                <w:szCs w:val="24"/>
                <w:lang w:eastAsia="en-GB"/>
              </w:rPr>
            </w:pPr>
            <w:r>
              <w:rPr>
                <w:rFonts w:cs="Arial"/>
                <w:sz w:val="24"/>
                <w:szCs w:val="24"/>
                <w:lang w:eastAsia="en-GB"/>
              </w:rPr>
              <w:t xml:space="preserve">Dipti Patel </w:t>
            </w:r>
            <w:r w:rsidR="004255DD">
              <w:rPr>
                <w:rFonts w:cs="Arial"/>
                <w:sz w:val="24"/>
                <w:szCs w:val="24"/>
                <w:lang w:eastAsia="en-GB"/>
              </w:rPr>
              <w:t xml:space="preserve">- </w:t>
            </w:r>
            <w:r>
              <w:rPr>
                <w:rFonts w:cs="Arial"/>
                <w:sz w:val="24"/>
                <w:szCs w:val="24"/>
                <w:lang w:eastAsia="en-GB"/>
              </w:rPr>
              <w:t xml:space="preserve">Corporate Director </w:t>
            </w:r>
            <w:proofErr w:type="gramStart"/>
            <w:r>
              <w:rPr>
                <w:rFonts w:cs="Arial"/>
                <w:sz w:val="24"/>
                <w:szCs w:val="24"/>
                <w:lang w:eastAsia="en-GB"/>
              </w:rPr>
              <w:t>Place</w:t>
            </w:r>
            <w:r w:rsidR="004255DD">
              <w:rPr>
                <w:rFonts w:cs="Arial"/>
                <w:sz w:val="24"/>
                <w:szCs w:val="24"/>
                <w:lang w:eastAsia="en-GB"/>
              </w:rPr>
              <w:t>;</w:t>
            </w:r>
            <w:proofErr w:type="gramEnd"/>
            <w:r>
              <w:rPr>
                <w:rFonts w:cs="Arial"/>
                <w:sz w:val="24"/>
                <w:szCs w:val="24"/>
                <w:lang w:eastAsia="en-GB"/>
              </w:rPr>
              <w:t xml:space="preserve"> </w:t>
            </w:r>
          </w:p>
          <w:p w14:paraId="33E9759C" w14:textId="0050FDA9" w:rsidR="00543E54" w:rsidRDefault="00B47DC1">
            <w:pPr>
              <w:pStyle w:val="Infotext"/>
              <w:jc w:val="both"/>
              <w:rPr>
                <w:rFonts w:cs="Arial"/>
                <w:sz w:val="24"/>
                <w:szCs w:val="24"/>
                <w:lang w:eastAsia="en-GB"/>
              </w:rPr>
            </w:pPr>
            <w:r>
              <w:rPr>
                <w:rFonts w:cs="Arial"/>
                <w:sz w:val="24"/>
                <w:szCs w:val="24"/>
                <w:lang w:eastAsia="en-GB"/>
              </w:rPr>
              <w:t xml:space="preserve">Tony Galloway </w:t>
            </w:r>
            <w:r w:rsidR="004255DD">
              <w:rPr>
                <w:rFonts w:cs="Arial"/>
                <w:sz w:val="24"/>
                <w:szCs w:val="24"/>
                <w:lang w:eastAsia="en-GB"/>
              </w:rPr>
              <w:t xml:space="preserve">- </w:t>
            </w:r>
            <w:r>
              <w:rPr>
                <w:rFonts w:cs="Arial"/>
                <w:sz w:val="24"/>
                <w:szCs w:val="24"/>
                <w:lang w:eastAsia="en-GB"/>
              </w:rPr>
              <w:t xml:space="preserve">Director of Environment </w:t>
            </w:r>
          </w:p>
          <w:p w14:paraId="1E51A961" w14:textId="77777777" w:rsidR="00543E54" w:rsidRDefault="00543E54">
            <w:pPr>
              <w:pStyle w:val="Infotext"/>
              <w:jc w:val="both"/>
              <w:rPr>
                <w:rFonts w:cs="Arial"/>
                <w:sz w:val="24"/>
                <w:szCs w:val="24"/>
                <w:lang w:eastAsia="en-GB"/>
              </w:rPr>
            </w:pPr>
          </w:p>
        </w:tc>
      </w:tr>
      <w:tr w:rsidR="00543E54" w14:paraId="79548259" w14:textId="77777777">
        <w:tc>
          <w:tcPr>
            <w:tcW w:w="3456" w:type="dxa"/>
            <w:shd w:val="clear" w:color="auto" w:fill="FFFFFF"/>
            <w:tcMar>
              <w:top w:w="0" w:type="dxa"/>
              <w:left w:w="108" w:type="dxa"/>
              <w:bottom w:w="0" w:type="dxa"/>
              <w:right w:w="108" w:type="dxa"/>
            </w:tcMar>
          </w:tcPr>
          <w:p w14:paraId="329D6431" w14:textId="77777777" w:rsidR="00543E54" w:rsidRDefault="00B47DC1">
            <w:pPr>
              <w:pStyle w:val="Infotext"/>
              <w:spacing w:after="240"/>
              <w:jc w:val="both"/>
              <w:rPr>
                <w:rFonts w:ascii="Arial Black" w:hAnsi="Arial Black"/>
                <w:lang w:eastAsia="en-GB"/>
              </w:rPr>
            </w:pPr>
            <w:r>
              <w:rPr>
                <w:rFonts w:ascii="Arial Black" w:hAnsi="Arial Black"/>
                <w:lang w:eastAsia="en-GB"/>
              </w:rPr>
              <w:t>Portfolio Holder:</w:t>
            </w:r>
          </w:p>
        </w:tc>
        <w:tc>
          <w:tcPr>
            <w:tcW w:w="4624" w:type="dxa"/>
            <w:shd w:val="clear" w:color="auto" w:fill="FFFFFF"/>
            <w:tcMar>
              <w:top w:w="0" w:type="dxa"/>
              <w:left w:w="108" w:type="dxa"/>
              <w:bottom w:w="0" w:type="dxa"/>
              <w:right w:w="108" w:type="dxa"/>
            </w:tcMar>
          </w:tcPr>
          <w:p w14:paraId="120283B1" w14:textId="77777777" w:rsidR="00543E54" w:rsidRDefault="00B47DC1">
            <w:pPr>
              <w:pStyle w:val="Infotext"/>
              <w:jc w:val="both"/>
              <w:rPr>
                <w:rFonts w:cs="Arial"/>
                <w:color w:val="000000" w:themeColor="text1"/>
                <w:sz w:val="24"/>
                <w:szCs w:val="24"/>
                <w:lang w:eastAsia="en-GB"/>
              </w:rPr>
            </w:pPr>
            <w:r>
              <w:rPr>
                <w:sz w:val="24"/>
                <w:szCs w:val="24"/>
                <w:lang w:eastAsia="en-GB"/>
              </w:rPr>
              <w:t>Councillor Anjana Patel</w:t>
            </w:r>
            <w:r w:rsidR="004255DD">
              <w:rPr>
                <w:sz w:val="24"/>
                <w:szCs w:val="24"/>
                <w:lang w:eastAsia="en-GB"/>
              </w:rPr>
              <w:t xml:space="preserve"> - </w:t>
            </w:r>
            <w:r>
              <w:rPr>
                <w:sz w:val="24"/>
                <w:szCs w:val="24"/>
                <w:lang w:eastAsia="en-GB"/>
              </w:rPr>
              <w:t>Portfolio Holder for Environment</w:t>
            </w:r>
            <w:r>
              <w:rPr>
                <w:rFonts w:cs="Arial"/>
                <w:color w:val="FF0000"/>
                <w:sz w:val="24"/>
                <w:szCs w:val="24"/>
                <w:lang w:eastAsia="en-GB"/>
              </w:rPr>
              <w:t xml:space="preserve"> </w:t>
            </w:r>
            <w:r w:rsidR="004255DD" w:rsidRPr="004255DD">
              <w:rPr>
                <w:rFonts w:cs="Arial"/>
                <w:color w:val="000000" w:themeColor="text1"/>
                <w:sz w:val="24"/>
                <w:szCs w:val="24"/>
                <w:lang w:eastAsia="en-GB"/>
              </w:rPr>
              <w:t>and Community Safety</w:t>
            </w:r>
          </w:p>
          <w:p w14:paraId="5B196C17" w14:textId="2B7A685D" w:rsidR="004255DD" w:rsidRDefault="004255DD">
            <w:pPr>
              <w:pStyle w:val="Infotext"/>
              <w:jc w:val="both"/>
            </w:pPr>
          </w:p>
        </w:tc>
      </w:tr>
      <w:tr w:rsidR="00543E54" w14:paraId="7B61FEE2" w14:textId="77777777">
        <w:tc>
          <w:tcPr>
            <w:tcW w:w="3456" w:type="dxa"/>
            <w:shd w:val="clear" w:color="auto" w:fill="FFFFFF"/>
            <w:tcMar>
              <w:top w:w="0" w:type="dxa"/>
              <w:left w:w="108" w:type="dxa"/>
              <w:bottom w:w="0" w:type="dxa"/>
              <w:right w:w="108" w:type="dxa"/>
            </w:tcMar>
          </w:tcPr>
          <w:p w14:paraId="3A1981ED" w14:textId="77777777" w:rsidR="00543E54" w:rsidRDefault="00B47DC1">
            <w:pPr>
              <w:pStyle w:val="Infotext"/>
              <w:spacing w:after="240"/>
              <w:jc w:val="both"/>
              <w:rPr>
                <w:rFonts w:ascii="Arial Black" w:hAnsi="Arial Black"/>
                <w:lang w:eastAsia="en-GB"/>
              </w:rPr>
            </w:pPr>
            <w:r>
              <w:rPr>
                <w:rFonts w:ascii="Arial Black" w:hAnsi="Arial Black"/>
                <w:lang w:eastAsia="en-GB"/>
              </w:rPr>
              <w:t>Exempt:</w:t>
            </w:r>
          </w:p>
        </w:tc>
        <w:tc>
          <w:tcPr>
            <w:tcW w:w="4624" w:type="dxa"/>
            <w:shd w:val="clear" w:color="auto" w:fill="FFFFFF"/>
            <w:tcMar>
              <w:top w:w="0" w:type="dxa"/>
              <w:left w:w="108" w:type="dxa"/>
              <w:bottom w:w="0" w:type="dxa"/>
              <w:right w:w="108" w:type="dxa"/>
            </w:tcMar>
          </w:tcPr>
          <w:p w14:paraId="7F9A22A8" w14:textId="77777777" w:rsidR="00543E54" w:rsidRDefault="00B47DC1">
            <w:pPr>
              <w:pStyle w:val="Infotext"/>
              <w:jc w:val="both"/>
              <w:rPr>
                <w:rFonts w:cs="Arial"/>
                <w:sz w:val="24"/>
                <w:szCs w:val="24"/>
                <w:lang w:eastAsia="en-GB"/>
              </w:rPr>
            </w:pPr>
            <w:r>
              <w:rPr>
                <w:rFonts w:cs="Arial"/>
                <w:sz w:val="24"/>
                <w:szCs w:val="24"/>
                <w:lang w:eastAsia="en-GB"/>
              </w:rPr>
              <w:t>No</w:t>
            </w:r>
          </w:p>
          <w:p w14:paraId="573084C3" w14:textId="77777777" w:rsidR="00543E54" w:rsidRDefault="00543E54">
            <w:pPr>
              <w:pStyle w:val="Infotext"/>
              <w:jc w:val="both"/>
              <w:rPr>
                <w:rFonts w:cs="Arial"/>
                <w:color w:val="FF0000"/>
                <w:sz w:val="24"/>
                <w:szCs w:val="24"/>
                <w:lang w:eastAsia="en-GB"/>
              </w:rPr>
            </w:pPr>
          </w:p>
        </w:tc>
      </w:tr>
      <w:tr w:rsidR="00543E54" w14:paraId="26BE77BB" w14:textId="77777777">
        <w:tc>
          <w:tcPr>
            <w:tcW w:w="3456" w:type="dxa"/>
            <w:shd w:val="clear" w:color="auto" w:fill="FFFFFF"/>
            <w:tcMar>
              <w:top w:w="0" w:type="dxa"/>
              <w:left w:w="108" w:type="dxa"/>
              <w:bottom w:w="0" w:type="dxa"/>
              <w:right w:w="108" w:type="dxa"/>
            </w:tcMar>
          </w:tcPr>
          <w:p w14:paraId="797C2054" w14:textId="77777777" w:rsidR="00543E54" w:rsidRDefault="00B47DC1">
            <w:pPr>
              <w:pStyle w:val="Infotext"/>
              <w:spacing w:after="240"/>
              <w:jc w:val="both"/>
              <w:rPr>
                <w:rFonts w:ascii="Arial Black" w:hAnsi="Arial Black"/>
                <w:lang w:eastAsia="en-GB"/>
              </w:rPr>
            </w:pPr>
            <w:r>
              <w:rPr>
                <w:rFonts w:ascii="Arial Black" w:hAnsi="Arial Black"/>
                <w:lang w:eastAsia="en-GB"/>
              </w:rPr>
              <w:t>Decision subject to Call-in:</w:t>
            </w:r>
          </w:p>
        </w:tc>
        <w:tc>
          <w:tcPr>
            <w:tcW w:w="4624" w:type="dxa"/>
            <w:shd w:val="clear" w:color="auto" w:fill="FFFFFF"/>
            <w:tcMar>
              <w:top w:w="0" w:type="dxa"/>
              <w:left w:w="108" w:type="dxa"/>
              <w:bottom w:w="0" w:type="dxa"/>
              <w:right w:w="108" w:type="dxa"/>
            </w:tcMar>
          </w:tcPr>
          <w:p w14:paraId="29F13D03" w14:textId="77777777" w:rsidR="00543E54" w:rsidRDefault="00B47DC1">
            <w:pPr>
              <w:pStyle w:val="Infotext"/>
              <w:jc w:val="both"/>
            </w:pPr>
            <w:r>
              <w:rPr>
                <w:rFonts w:cs="Arial"/>
                <w:sz w:val="24"/>
                <w:szCs w:val="24"/>
                <w:lang w:eastAsia="en-GB"/>
              </w:rPr>
              <w:t xml:space="preserve">Yes </w:t>
            </w:r>
          </w:p>
        </w:tc>
      </w:tr>
      <w:tr w:rsidR="00543E54" w14:paraId="071C68BC" w14:textId="77777777">
        <w:tc>
          <w:tcPr>
            <w:tcW w:w="3456" w:type="dxa"/>
            <w:shd w:val="clear" w:color="auto" w:fill="FFFFFF"/>
            <w:tcMar>
              <w:top w:w="0" w:type="dxa"/>
              <w:left w:w="108" w:type="dxa"/>
              <w:bottom w:w="0" w:type="dxa"/>
              <w:right w:w="108" w:type="dxa"/>
            </w:tcMar>
          </w:tcPr>
          <w:p w14:paraId="7403FA07" w14:textId="77777777" w:rsidR="00543E54" w:rsidRDefault="00B47DC1">
            <w:pPr>
              <w:pStyle w:val="Infotext"/>
              <w:spacing w:after="240"/>
              <w:jc w:val="both"/>
              <w:rPr>
                <w:rFonts w:ascii="Arial Black" w:hAnsi="Arial Black" w:cs="Arial"/>
                <w:lang w:eastAsia="en-GB"/>
              </w:rPr>
            </w:pPr>
            <w:r>
              <w:rPr>
                <w:rFonts w:ascii="Arial Black" w:hAnsi="Arial Black" w:cs="Arial"/>
                <w:lang w:eastAsia="en-GB"/>
              </w:rPr>
              <w:t>Wards affected:</w:t>
            </w:r>
          </w:p>
        </w:tc>
        <w:tc>
          <w:tcPr>
            <w:tcW w:w="4624" w:type="dxa"/>
            <w:shd w:val="clear" w:color="auto" w:fill="FFFFFF"/>
            <w:tcMar>
              <w:top w:w="0" w:type="dxa"/>
              <w:left w:w="108" w:type="dxa"/>
              <w:bottom w:w="0" w:type="dxa"/>
              <w:right w:w="108" w:type="dxa"/>
            </w:tcMar>
          </w:tcPr>
          <w:p w14:paraId="579BC81E" w14:textId="069313D7" w:rsidR="00543E54" w:rsidRDefault="00B47DC1">
            <w:pPr>
              <w:pStyle w:val="Infotext"/>
              <w:jc w:val="both"/>
              <w:rPr>
                <w:sz w:val="24"/>
                <w:szCs w:val="24"/>
                <w:lang w:eastAsia="en-GB"/>
              </w:rPr>
            </w:pPr>
            <w:r>
              <w:rPr>
                <w:sz w:val="24"/>
                <w:szCs w:val="24"/>
                <w:lang w:eastAsia="en-GB"/>
              </w:rPr>
              <w:t xml:space="preserve">All </w:t>
            </w:r>
          </w:p>
          <w:p w14:paraId="0E58FE31" w14:textId="77777777" w:rsidR="00543E54" w:rsidRDefault="00543E54">
            <w:pPr>
              <w:pStyle w:val="Infotext"/>
              <w:jc w:val="both"/>
              <w:rPr>
                <w:sz w:val="24"/>
                <w:szCs w:val="24"/>
                <w:lang w:eastAsia="en-GB"/>
              </w:rPr>
            </w:pPr>
          </w:p>
        </w:tc>
      </w:tr>
      <w:tr w:rsidR="00543E54" w14:paraId="622D8D28" w14:textId="77777777">
        <w:tc>
          <w:tcPr>
            <w:tcW w:w="3456" w:type="dxa"/>
            <w:shd w:val="clear" w:color="auto" w:fill="FFFFFF"/>
            <w:tcMar>
              <w:top w:w="0" w:type="dxa"/>
              <w:left w:w="108" w:type="dxa"/>
              <w:bottom w:w="0" w:type="dxa"/>
              <w:right w:w="108" w:type="dxa"/>
            </w:tcMar>
          </w:tcPr>
          <w:p w14:paraId="67EA99FC" w14:textId="77777777" w:rsidR="00543E54" w:rsidRDefault="00B47DC1">
            <w:pPr>
              <w:pStyle w:val="Infotext"/>
              <w:spacing w:after="240"/>
              <w:jc w:val="both"/>
              <w:rPr>
                <w:rFonts w:ascii="Arial Black" w:hAnsi="Arial Black" w:cs="Arial"/>
                <w:lang w:eastAsia="en-GB"/>
              </w:rPr>
            </w:pPr>
            <w:r>
              <w:rPr>
                <w:rFonts w:ascii="Arial Black" w:hAnsi="Arial Black" w:cs="Arial"/>
                <w:lang w:eastAsia="en-GB"/>
              </w:rPr>
              <w:t>Enclosures:</w:t>
            </w:r>
          </w:p>
        </w:tc>
        <w:tc>
          <w:tcPr>
            <w:tcW w:w="4624" w:type="dxa"/>
            <w:shd w:val="clear" w:color="auto" w:fill="FFFFFF"/>
            <w:tcMar>
              <w:top w:w="0" w:type="dxa"/>
              <w:left w:w="108" w:type="dxa"/>
              <w:bottom w:w="0" w:type="dxa"/>
              <w:right w:w="108" w:type="dxa"/>
            </w:tcMar>
          </w:tcPr>
          <w:p w14:paraId="730D5973" w14:textId="3F71A424" w:rsidR="00543E54" w:rsidRDefault="004255DD">
            <w:pPr>
              <w:pStyle w:val="Infotext"/>
              <w:jc w:val="both"/>
              <w:rPr>
                <w:color w:val="FF0000"/>
                <w:sz w:val="24"/>
                <w:szCs w:val="24"/>
                <w:lang w:eastAsia="en-GB"/>
              </w:rPr>
            </w:pPr>
            <w:r w:rsidRPr="004255DD">
              <w:rPr>
                <w:color w:val="000000" w:themeColor="text1"/>
                <w:sz w:val="24"/>
                <w:szCs w:val="24"/>
                <w:lang w:eastAsia="en-GB"/>
              </w:rPr>
              <w:t>None</w:t>
            </w:r>
          </w:p>
        </w:tc>
      </w:tr>
    </w:tbl>
    <w:p w14:paraId="088D2574" w14:textId="77777777" w:rsidR="00543E54" w:rsidRDefault="00543E54">
      <w:pPr>
        <w:spacing w:after="480"/>
        <w:jc w:val="both"/>
        <w:rPr>
          <w:rFonts w:cs="Arial"/>
        </w:rPr>
      </w:pPr>
    </w:p>
    <w:tbl>
      <w:tblPr>
        <w:tblW w:w="9639" w:type="dxa"/>
        <w:tblCellMar>
          <w:left w:w="10" w:type="dxa"/>
          <w:right w:w="10" w:type="dxa"/>
        </w:tblCellMar>
        <w:tblLook w:val="0000" w:firstRow="0" w:lastRow="0" w:firstColumn="0" w:lastColumn="0" w:noHBand="0" w:noVBand="0"/>
      </w:tblPr>
      <w:tblGrid>
        <w:gridCol w:w="9639"/>
      </w:tblGrid>
      <w:tr w:rsidR="00543E54" w14:paraId="75022E29" w14:textId="77777777">
        <w:trPr>
          <w:tblHeader/>
        </w:trPr>
        <w:tc>
          <w:tcPr>
            <w:tcW w:w="9639" w:type="dxa"/>
            <w:tcBorders>
              <w:bottom w:val="single" w:sz="4" w:space="0" w:color="000000"/>
            </w:tcBorders>
            <w:shd w:val="clear" w:color="auto" w:fill="auto"/>
            <w:tcMar>
              <w:top w:w="0" w:type="dxa"/>
              <w:left w:w="108" w:type="dxa"/>
              <w:bottom w:w="0" w:type="dxa"/>
              <w:right w:w="108" w:type="dxa"/>
            </w:tcMar>
          </w:tcPr>
          <w:p w14:paraId="29E29887" w14:textId="77777777" w:rsidR="00543E54" w:rsidRDefault="00B47DC1">
            <w:pPr>
              <w:pStyle w:val="Heading2"/>
              <w:spacing w:after="240"/>
              <w:jc w:val="both"/>
            </w:pPr>
            <w:r>
              <w:lastRenderedPageBreak/>
              <w:t>Section 1 – Summary and Recommendations</w:t>
            </w:r>
          </w:p>
        </w:tc>
      </w:tr>
      <w:tr w:rsidR="00543E54" w14:paraId="4F6D40B4" w14:textId="77777777">
        <w:trPr>
          <w:tblHeader/>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B1C0CB" w14:textId="789B128D" w:rsidR="00543E54" w:rsidRDefault="00B47DC1">
            <w:pPr>
              <w:jc w:val="both"/>
            </w:pPr>
            <w:r>
              <w:t xml:space="preserve">This report seeks approval for the introduction of one free bulky waste collection service (Up to 4 items) </w:t>
            </w:r>
            <w:r w:rsidR="00D763C1">
              <w:t xml:space="preserve">annually </w:t>
            </w:r>
            <w:r>
              <w:t>for each household in the borough and the introduction of an extended online multi booking service for the use of the Household Waste, Reuse and Recycling Centre.</w:t>
            </w:r>
          </w:p>
          <w:p w14:paraId="113E2D27" w14:textId="77777777" w:rsidR="00543E54" w:rsidRDefault="00B47DC1">
            <w:pPr>
              <w:pStyle w:val="Heading3"/>
              <w:spacing w:before="240"/>
            </w:pPr>
            <w:r>
              <w:t>Recommendations.</w:t>
            </w:r>
          </w:p>
          <w:p w14:paraId="33CDF3CA" w14:textId="77DF57A9" w:rsidR="00543E54" w:rsidRDefault="00B47DC1">
            <w:pPr>
              <w:jc w:val="both"/>
            </w:pPr>
            <w:r>
              <w:t xml:space="preserve">Cabinet </w:t>
            </w:r>
            <w:r w:rsidR="004255DD">
              <w:t xml:space="preserve">is requested </w:t>
            </w:r>
            <w:r>
              <w:t>to:</w:t>
            </w:r>
          </w:p>
          <w:p w14:paraId="7F0E5C7A" w14:textId="77777777" w:rsidR="00543E54" w:rsidRDefault="00543E54"/>
          <w:p w14:paraId="64FEBB30" w14:textId="69FF75D9" w:rsidR="00543E54" w:rsidRDefault="00B47DC1" w:rsidP="004255DD">
            <w:pPr>
              <w:pStyle w:val="ListParagraph"/>
              <w:numPr>
                <w:ilvl w:val="0"/>
                <w:numId w:val="5"/>
              </w:numPr>
              <w:spacing w:after="200"/>
              <w:contextualSpacing/>
              <w:jc w:val="both"/>
              <w:rPr>
                <w:rFonts w:eastAsia="Arial" w:cs="Arial"/>
              </w:rPr>
            </w:pPr>
            <w:r>
              <w:rPr>
                <w:rFonts w:eastAsia="Arial" w:cs="Arial"/>
              </w:rPr>
              <w:t xml:space="preserve">Agree the introduction of a free bulky waste service for Residents from January 2023. This is one collection of up to 4 items per household in Harrow </w:t>
            </w:r>
            <w:proofErr w:type="gramStart"/>
            <w:r>
              <w:rPr>
                <w:rFonts w:eastAsia="Arial" w:cs="Arial"/>
              </w:rPr>
              <w:t>annually</w:t>
            </w:r>
            <w:r w:rsidR="004255DD">
              <w:rPr>
                <w:rFonts w:eastAsia="Arial" w:cs="Arial"/>
              </w:rPr>
              <w:t>;</w:t>
            </w:r>
            <w:proofErr w:type="gramEnd"/>
          </w:p>
          <w:p w14:paraId="0858EFC9" w14:textId="77777777" w:rsidR="004255DD" w:rsidRDefault="004255DD" w:rsidP="004255DD">
            <w:pPr>
              <w:pStyle w:val="ListParagraph"/>
              <w:spacing w:after="200"/>
              <w:contextualSpacing/>
              <w:jc w:val="both"/>
              <w:rPr>
                <w:rFonts w:eastAsia="Arial" w:cs="Arial"/>
              </w:rPr>
            </w:pPr>
          </w:p>
          <w:p w14:paraId="1B601ED8" w14:textId="77777777" w:rsidR="00543E54" w:rsidRDefault="00B47DC1" w:rsidP="004255DD">
            <w:pPr>
              <w:pStyle w:val="ListParagraph"/>
              <w:numPr>
                <w:ilvl w:val="0"/>
                <w:numId w:val="5"/>
              </w:numPr>
              <w:spacing w:after="200"/>
              <w:contextualSpacing/>
              <w:jc w:val="both"/>
            </w:pPr>
            <w:r>
              <w:t>Note the proposed introduction of a multi booking system for visits to Household Reuse and Recycling Centre (HWRRC)</w:t>
            </w:r>
          </w:p>
          <w:p w14:paraId="518C085A" w14:textId="77777777" w:rsidR="00543E54" w:rsidRPr="004255DD" w:rsidRDefault="00B47DC1">
            <w:pPr>
              <w:pStyle w:val="Heading3"/>
              <w:ind w:left="0" w:firstLine="0"/>
            </w:pPr>
            <w:r w:rsidRPr="004255DD">
              <w:t xml:space="preserve">Reason: (for recommendations) </w:t>
            </w:r>
          </w:p>
          <w:p w14:paraId="409279F0" w14:textId="77777777" w:rsidR="00543E54" w:rsidRDefault="00B47DC1">
            <w:pPr>
              <w:pStyle w:val="ListParagraph"/>
              <w:numPr>
                <w:ilvl w:val="0"/>
                <w:numId w:val="1"/>
              </w:numPr>
              <w:jc w:val="both"/>
              <w:rPr>
                <w:rFonts w:eastAsia="Arial" w:cs="Arial"/>
              </w:rPr>
            </w:pPr>
            <w:r>
              <w:rPr>
                <w:rFonts w:eastAsia="Arial" w:cs="Arial"/>
              </w:rPr>
              <w:t xml:space="preserve">To help reduce the financial burden on residents of the rising cost of living by introducing a free bulky waste service for every household across the borough </w:t>
            </w:r>
          </w:p>
          <w:p w14:paraId="4E5CBFBB" w14:textId="77777777" w:rsidR="00543E54" w:rsidRDefault="00B47DC1">
            <w:pPr>
              <w:pStyle w:val="ListParagraph"/>
              <w:numPr>
                <w:ilvl w:val="0"/>
                <w:numId w:val="1"/>
              </w:numPr>
              <w:jc w:val="both"/>
              <w:rPr>
                <w:rFonts w:eastAsia="Arial" w:cs="Arial"/>
              </w:rPr>
            </w:pPr>
            <w:r>
              <w:rPr>
                <w:rFonts w:eastAsia="Arial" w:cs="Arial"/>
              </w:rPr>
              <w:t>To provide residents with more flexible and improve the customer experience by offering an extended online booking service for use of the Household Waste, Reuse and Recycling Centre.</w:t>
            </w:r>
          </w:p>
          <w:p w14:paraId="57345714" w14:textId="77777777" w:rsidR="00543E54" w:rsidRDefault="00543E54">
            <w:pPr>
              <w:pStyle w:val="ListParagraph"/>
              <w:jc w:val="both"/>
            </w:pPr>
          </w:p>
          <w:p w14:paraId="0DFD748F" w14:textId="77777777" w:rsidR="00543E54" w:rsidRDefault="00543E54">
            <w:pPr>
              <w:pStyle w:val="ListParagraph"/>
              <w:jc w:val="both"/>
            </w:pPr>
          </w:p>
        </w:tc>
      </w:tr>
    </w:tbl>
    <w:p w14:paraId="28E07959" w14:textId="77777777" w:rsidR="00543E54" w:rsidRDefault="00B47DC1">
      <w:pPr>
        <w:pStyle w:val="Heading2"/>
        <w:spacing w:before="480"/>
        <w:jc w:val="both"/>
      </w:pPr>
      <w:r>
        <w:t>Section 2 – Report</w:t>
      </w:r>
    </w:p>
    <w:p w14:paraId="469C01F4" w14:textId="77777777" w:rsidR="00543E54" w:rsidRDefault="00543E54">
      <w:pPr>
        <w:jc w:val="both"/>
        <w:rPr>
          <w:i/>
          <w:iCs/>
        </w:rPr>
      </w:pPr>
    </w:p>
    <w:p w14:paraId="6A03D770" w14:textId="77777777" w:rsidR="00543E54" w:rsidRDefault="00B47DC1">
      <w:pPr>
        <w:jc w:val="both"/>
        <w:rPr>
          <w:b/>
          <w:bCs/>
        </w:rPr>
      </w:pPr>
      <w:r>
        <w:rPr>
          <w:b/>
          <w:bCs/>
        </w:rPr>
        <w:t>2. Introduction.</w:t>
      </w:r>
    </w:p>
    <w:p w14:paraId="306CCFCF" w14:textId="77777777" w:rsidR="00543E54" w:rsidRDefault="00543E54">
      <w:pPr>
        <w:jc w:val="both"/>
        <w:rPr>
          <w:b/>
          <w:bCs/>
        </w:rPr>
      </w:pPr>
    </w:p>
    <w:p w14:paraId="790ED55E" w14:textId="7CAC584D" w:rsidR="00F502EF" w:rsidRDefault="00B47DC1">
      <w:pPr>
        <w:ind w:left="720" w:hanging="720"/>
        <w:jc w:val="both"/>
      </w:pPr>
      <w:r>
        <w:t>2.1</w:t>
      </w:r>
      <w:r>
        <w:tab/>
        <w:t xml:space="preserve">This </w:t>
      </w:r>
      <w:r w:rsidR="00B1387D">
        <w:t>report seeks</w:t>
      </w:r>
      <w:r w:rsidR="00F502EF">
        <w:t xml:space="preserve"> to implement the outcome of the feasibility report </w:t>
      </w:r>
      <w:r w:rsidR="00B1387D">
        <w:t xml:space="preserve">presented </w:t>
      </w:r>
      <w:r w:rsidR="00F502EF">
        <w:t>to Cabinet in May 2022 to consider and report back on the option of introducing a free Bulky Waste Collection service for each household across the borough.</w:t>
      </w:r>
    </w:p>
    <w:p w14:paraId="657759B7" w14:textId="77777777" w:rsidR="00F502EF" w:rsidRDefault="00F502EF">
      <w:pPr>
        <w:ind w:left="720" w:hanging="720"/>
        <w:jc w:val="both"/>
      </w:pPr>
    </w:p>
    <w:p w14:paraId="596D1628" w14:textId="342BCE0F" w:rsidR="00543E54" w:rsidRDefault="00F502EF">
      <w:pPr>
        <w:ind w:left="720" w:hanging="720"/>
        <w:jc w:val="both"/>
      </w:pPr>
      <w:r>
        <w:t>2.2</w:t>
      </w:r>
      <w:r>
        <w:tab/>
      </w:r>
      <w:r w:rsidR="00B1387D">
        <w:t xml:space="preserve">The report draws </w:t>
      </w:r>
      <w:r w:rsidR="00B47DC1">
        <w:t>together and reports on two initiatives focussed on improving the public realm and environment of the borough of Harrow, instilling a sense of civic pride, and providing residents with improved service delivery to meet their needs and aspirations</w:t>
      </w:r>
    </w:p>
    <w:p w14:paraId="48F7F431" w14:textId="77777777" w:rsidR="00543E54" w:rsidRDefault="00543E54">
      <w:pPr>
        <w:ind w:left="720" w:hanging="720"/>
        <w:jc w:val="both"/>
      </w:pPr>
    </w:p>
    <w:p w14:paraId="6B5FD8B6" w14:textId="2CBEFBD1" w:rsidR="00543E54" w:rsidRDefault="00B47DC1">
      <w:pPr>
        <w:ind w:left="720" w:hanging="720"/>
        <w:jc w:val="both"/>
      </w:pPr>
      <w:r>
        <w:t>2.</w:t>
      </w:r>
      <w:r w:rsidR="00B1387D">
        <w:t>3</w:t>
      </w:r>
      <w:r>
        <w:tab/>
        <w:t>The council has under its new administration set out a new vision of putting residents first.</w:t>
      </w:r>
    </w:p>
    <w:p w14:paraId="5709A0F2" w14:textId="77777777" w:rsidR="00543E54" w:rsidRDefault="00B47DC1" w:rsidP="00B1387D">
      <w:pPr>
        <w:autoSpaceDE w:val="0"/>
        <w:spacing w:before="240"/>
        <w:ind w:left="720"/>
        <w:jc w:val="both"/>
      </w:pPr>
      <w:r>
        <w:t>Approval and endorsement of the two initiatives outlined in this report will significantly contribute to delivering on this vision.</w:t>
      </w:r>
    </w:p>
    <w:p w14:paraId="3D0F9D9C" w14:textId="77777777" w:rsidR="00543E54" w:rsidRDefault="00543E54">
      <w:pPr>
        <w:jc w:val="both"/>
        <w:rPr>
          <w:i/>
          <w:iCs/>
        </w:rPr>
      </w:pPr>
    </w:p>
    <w:p w14:paraId="70EBC2F6" w14:textId="6A4517A3" w:rsidR="00543E54" w:rsidRDefault="00B47DC1">
      <w:pPr>
        <w:jc w:val="both"/>
      </w:pPr>
      <w:r>
        <w:t>2.</w:t>
      </w:r>
      <w:r w:rsidR="00B1387D">
        <w:t>4</w:t>
      </w:r>
      <w:r>
        <w:tab/>
        <w:t>The two initiatives are:</w:t>
      </w:r>
    </w:p>
    <w:p w14:paraId="1FA3449D" w14:textId="77777777" w:rsidR="00543E54" w:rsidRDefault="00543E54">
      <w:pPr>
        <w:jc w:val="both"/>
        <w:rPr>
          <w:szCs w:val="24"/>
        </w:rPr>
      </w:pPr>
    </w:p>
    <w:p w14:paraId="558C0E94" w14:textId="7023A4D4" w:rsidR="00543E54" w:rsidRDefault="00B47DC1">
      <w:pPr>
        <w:pStyle w:val="ListParagraph"/>
        <w:numPr>
          <w:ilvl w:val="0"/>
          <w:numId w:val="2"/>
        </w:numPr>
        <w:jc w:val="both"/>
      </w:pPr>
      <w:r>
        <w:t xml:space="preserve">The introduction of a Free Bulky Waste Collection Service for </w:t>
      </w:r>
      <w:r w:rsidR="004431E9">
        <w:t xml:space="preserve">each </w:t>
      </w:r>
      <w:r>
        <w:t>household in the borough from January 2023.</w:t>
      </w:r>
    </w:p>
    <w:p w14:paraId="791831E8" w14:textId="77777777" w:rsidR="00543E54" w:rsidRDefault="00B47DC1">
      <w:pPr>
        <w:pStyle w:val="ListParagraph"/>
        <w:numPr>
          <w:ilvl w:val="0"/>
          <w:numId w:val="2"/>
        </w:numPr>
        <w:jc w:val="both"/>
      </w:pPr>
      <w:r>
        <w:lastRenderedPageBreak/>
        <w:t>The introduction of an extended online multi-booking service for the Household Reuse and Recycling Centre from October 2022.</w:t>
      </w:r>
    </w:p>
    <w:p w14:paraId="303F91EF" w14:textId="77777777" w:rsidR="00543E54" w:rsidRDefault="00543E54">
      <w:pPr>
        <w:jc w:val="both"/>
        <w:rPr>
          <w:b/>
          <w:bCs/>
          <w:szCs w:val="24"/>
        </w:rPr>
      </w:pPr>
    </w:p>
    <w:p w14:paraId="3353AE73" w14:textId="77777777" w:rsidR="00543E54" w:rsidRDefault="00B47DC1">
      <w:pPr>
        <w:jc w:val="both"/>
        <w:rPr>
          <w:b/>
          <w:bCs/>
        </w:rPr>
      </w:pPr>
      <w:r>
        <w:rPr>
          <w:b/>
          <w:bCs/>
        </w:rPr>
        <w:t xml:space="preserve">3 </w:t>
      </w:r>
      <w:r>
        <w:rPr>
          <w:b/>
          <w:bCs/>
        </w:rPr>
        <w:tab/>
        <w:t xml:space="preserve">The Initiatives – Free Bulky Waste Collection (up to 4 items per annum) </w:t>
      </w:r>
    </w:p>
    <w:p w14:paraId="2C583E21" w14:textId="77777777" w:rsidR="00543E54" w:rsidRDefault="00B47DC1">
      <w:pPr>
        <w:spacing w:before="240"/>
        <w:ind w:left="709" w:hanging="709"/>
        <w:jc w:val="both"/>
      </w:pPr>
      <w:r>
        <w:t>3.1</w:t>
      </w:r>
      <w:r>
        <w:tab/>
        <w:t>This initiative seeks Cabinet approval for the proposed introduction of a free bulky waste collection service for up to 4 items on an annual basis from January 2023. This service, if approved will contribute significantly to delivering on the councils’ vision of putting residents first.</w:t>
      </w:r>
    </w:p>
    <w:p w14:paraId="50545559" w14:textId="77777777" w:rsidR="00543E54" w:rsidRDefault="00B47DC1">
      <w:pPr>
        <w:ind w:left="851" w:right="-32" w:hanging="851"/>
        <w:jc w:val="both"/>
      </w:pPr>
      <w:r>
        <w:t xml:space="preserve"> </w:t>
      </w:r>
    </w:p>
    <w:p w14:paraId="4E5B1D9C" w14:textId="77777777" w:rsidR="00543E54" w:rsidRDefault="00B47DC1">
      <w:pPr>
        <w:ind w:left="851" w:right="-32" w:hanging="851"/>
        <w:jc w:val="both"/>
      </w:pPr>
      <w:r>
        <w:t>3.2</w:t>
      </w:r>
      <w:r>
        <w:tab/>
        <w:t xml:space="preserve">The councils bulky waste service is used by Harrow residents, businesses, and schools, through an online booking system. </w:t>
      </w:r>
    </w:p>
    <w:p w14:paraId="188BC131" w14:textId="77777777" w:rsidR="00543E54" w:rsidRDefault="00543E54">
      <w:pPr>
        <w:ind w:left="851" w:right="-32" w:hanging="851"/>
        <w:jc w:val="both"/>
      </w:pPr>
    </w:p>
    <w:p w14:paraId="447F2E45" w14:textId="77777777" w:rsidR="00543E54" w:rsidRDefault="00B47DC1">
      <w:pPr>
        <w:ind w:left="851" w:right="-32" w:hanging="851"/>
        <w:jc w:val="both"/>
      </w:pPr>
      <w:r>
        <w:t>3.3</w:t>
      </w:r>
      <w:r>
        <w:tab/>
        <w:t xml:space="preserve">A list of what is collected is detailed within appendix 1. Items are collected between 6:30am and 3pm from the kerbside, Monday to Friday. </w:t>
      </w:r>
    </w:p>
    <w:p w14:paraId="6461AEDF" w14:textId="17B174A6" w:rsidR="00543E54" w:rsidRDefault="00B47DC1" w:rsidP="00FE2B17">
      <w:pPr>
        <w:ind w:left="851" w:right="-32" w:hanging="851"/>
        <w:jc w:val="both"/>
      </w:pPr>
      <w:r>
        <w:rPr>
          <w:color w:val="0B0C0C"/>
        </w:rPr>
        <w:t xml:space="preserve"> </w:t>
      </w:r>
    </w:p>
    <w:p w14:paraId="127E8D36" w14:textId="77777777" w:rsidR="00543E54" w:rsidRDefault="00B47DC1">
      <w:pPr>
        <w:spacing w:after="335"/>
        <w:ind w:left="-5" w:right="678" w:firstLine="720"/>
        <w:jc w:val="both"/>
      </w:pPr>
      <w:r>
        <w:t xml:space="preserve">The current charges for the bulky waste collection service are:  </w:t>
      </w:r>
    </w:p>
    <w:p w14:paraId="1BFC0F2F" w14:textId="77777777" w:rsidR="00543E54" w:rsidRDefault="00B47DC1">
      <w:pPr>
        <w:ind w:left="-5" w:firstLine="720"/>
        <w:jc w:val="both"/>
      </w:pPr>
      <w:r w:rsidRPr="00FE2B17">
        <w:rPr>
          <w:b/>
          <w:bCs/>
          <w:color w:val="0C000E"/>
          <w:szCs w:val="24"/>
        </w:rPr>
        <w:t>Collection fees for Residents</w:t>
      </w:r>
      <w:r>
        <w:rPr>
          <w:b/>
          <w:bCs/>
          <w:color w:val="0C000E"/>
          <w:sz w:val="27"/>
          <w:szCs w:val="27"/>
        </w:rPr>
        <w:t xml:space="preserve">: </w:t>
      </w:r>
    </w:p>
    <w:tbl>
      <w:tblPr>
        <w:tblW w:w="8910" w:type="dxa"/>
        <w:tblInd w:w="851" w:type="dxa"/>
        <w:tblCellMar>
          <w:left w:w="10" w:type="dxa"/>
          <w:right w:w="10" w:type="dxa"/>
        </w:tblCellMar>
        <w:tblLook w:val="0000" w:firstRow="0" w:lastRow="0" w:firstColumn="0" w:lastColumn="0" w:noHBand="0" w:noVBand="0"/>
      </w:tblPr>
      <w:tblGrid>
        <w:gridCol w:w="4637"/>
        <w:gridCol w:w="293"/>
        <w:gridCol w:w="3980"/>
      </w:tblGrid>
      <w:tr w:rsidR="00543E54" w14:paraId="02B5D0E8" w14:textId="77777777">
        <w:trPr>
          <w:trHeight w:val="289"/>
        </w:trPr>
        <w:tc>
          <w:tcPr>
            <w:tcW w:w="4637" w:type="dxa"/>
            <w:shd w:val="clear" w:color="auto" w:fill="252B36"/>
            <w:tcMar>
              <w:top w:w="12" w:type="dxa"/>
              <w:left w:w="0" w:type="dxa"/>
              <w:bottom w:w="0" w:type="dxa"/>
              <w:right w:w="115" w:type="dxa"/>
            </w:tcMar>
          </w:tcPr>
          <w:p w14:paraId="2FDF4B40" w14:textId="77777777" w:rsidR="00543E54" w:rsidRDefault="00B47DC1">
            <w:pPr>
              <w:ind w:left="7"/>
              <w:jc w:val="both"/>
            </w:pPr>
            <w:r>
              <w:rPr>
                <w:b/>
                <w:color w:val="FFFFFF"/>
                <w:sz w:val="22"/>
                <w:lang w:eastAsia="en-GB"/>
              </w:rPr>
              <w:t>Bulky waste item</w:t>
            </w:r>
            <w:r>
              <w:rPr>
                <w:rFonts w:ascii="Calibri" w:eastAsia="Calibri" w:hAnsi="Calibri" w:cs="Calibri"/>
                <w:b/>
                <w:color w:val="FFFFFF"/>
                <w:sz w:val="22"/>
                <w:lang w:eastAsia="en-GB"/>
              </w:rPr>
              <w:t xml:space="preserve"> </w:t>
            </w:r>
          </w:p>
        </w:tc>
        <w:tc>
          <w:tcPr>
            <w:tcW w:w="293" w:type="dxa"/>
            <w:shd w:val="clear" w:color="auto" w:fill="252B36"/>
            <w:tcMar>
              <w:top w:w="12" w:type="dxa"/>
              <w:left w:w="0" w:type="dxa"/>
              <w:bottom w:w="0" w:type="dxa"/>
              <w:right w:w="115" w:type="dxa"/>
            </w:tcMar>
          </w:tcPr>
          <w:p w14:paraId="2456B38A" w14:textId="77777777" w:rsidR="00543E54" w:rsidRDefault="00543E54">
            <w:pPr>
              <w:spacing w:after="160"/>
              <w:jc w:val="both"/>
              <w:rPr>
                <w:lang w:eastAsia="en-GB"/>
              </w:rPr>
            </w:pPr>
          </w:p>
        </w:tc>
        <w:tc>
          <w:tcPr>
            <w:tcW w:w="3980" w:type="dxa"/>
            <w:shd w:val="clear" w:color="auto" w:fill="252B36"/>
            <w:tcMar>
              <w:top w:w="12" w:type="dxa"/>
              <w:left w:w="0" w:type="dxa"/>
              <w:bottom w:w="0" w:type="dxa"/>
              <w:right w:w="115" w:type="dxa"/>
            </w:tcMar>
          </w:tcPr>
          <w:p w14:paraId="2D326E14" w14:textId="77777777" w:rsidR="00543E54" w:rsidRDefault="00B47DC1">
            <w:pPr>
              <w:jc w:val="both"/>
            </w:pPr>
            <w:r>
              <w:rPr>
                <w:b/>
                <w:color w:val="FFFFFF"/>
                <w:sz w:val="22"/>
                <w:lang w:eastAsia="en-GB"/>
              </w:rPr>
              <w:t xml:space="preserve">Collection fee </w:t>
            </w:r>
          </w:p>
        </w:tc>
      </w:tr>
      <w:tr w:rsidR="00543E54" w14:paraId="187CE9E5" w14:textId="77777777">
        <w:trPr>
          <w:trHeight w:val="284"/>
        </w:trPr>
        <w:tc>
          <w:tcPr>
            <w:tcW w:w="4637" w:type="dxa"/>
            <w:shd w:val="clear" w:color="auto" w:fill="FCFAFF"/>
            <w:tcMar>
              <w:top w:w="12" w:type="dxa"/>
              <w:left w:w="0" w:type="dxa"/>
              <w:bottom w:w="0" w:type="dxa"/>
              <w:right w:w="115" w:type="dxa"/>
            </w:tcMar>
          </w:tcPr>
          <w:p w14:paraId="141C0D61" w14:textId="77777777" w:rsidR="00543E54" w:rsidRDefault="00B47DC1">
            <w:pPr>
              <w:ind w:left="7"/>
              <w:jc w:val="both"/>
            </w:pPr>
            <w:r>
              <w:rPr>
                <w:sz w:val="22"/>
                <w:lang w:eastAsia="en-GB"/>
              </w:rPr>
              <w:t xml:space="preserve">Mattress </w:t>
            </w:r>
          </w:p>
        </w:tc>
        <w:tc>
          <w:tcPr>
            <w:tcW w:w="293" w:type="dxa"/>
            <w:shd w:val="clear" w:color="auto" w:fill="FCFAFF"/>
            <w:tcMar>
              <w:top w:w="12" w:type="dxa"/>
              <w:left w:w="0" w:type="dxa"/>
              <w:bottom w:w="0" w:type="dxa"/>
              <w:right w:w="115" w:type="dxa"/>
            </w:tcMar>
          </w:tcPr>
          <w:p w14:paraId="133A0574" w14:textId="77777777" w:rsidR="00543E54" w:rsidRDefault="00543E54">
            <w:pPr>
              <w:spacing w:after="160"/>
              <w:jc w:val="both"/>
              <w:rPr>
                <w:lang w:eastAsia="en-GB"/>
              </w:rPr>
            </w:pPr>
          </w:p>
        </w:tc>
        <w:tc>
          <w:tcPr>
            <w:tcW w:w="3980" w:type="dxa"/>
            <w:shd w:val="clear" w:color="auto" w:fill="FCFAFF"/>
            <w:tcMar>
              <w:top w:w="12" w:type="dxa"/>
              <w:left w:w="0" w:type="dxa"/>
              <w:bottom w:w="0" w:type="dxa"/>
              <w:right w:w="115" w:type="dxa"/>
            </w:tcMar>
          </w:tcPr>
          <w:p w14:paraId="33EFFAFF" w14:textId="77777777" w:rsidR="00543E54" w:rsidRDefault="00B47DC1">
            <w:pPr>
              <w:jc w:val="both"/>
            </w:pPr>
            <w:r>
              <w:rPr>
                <w:sz w:val="22"/>
                <w:lang w:eastAsia="en-GB"/>
              </w:rPr>
              <w:t xml:space="preserve">£17.40 </w:t>
            </w:r>
          </w:p>
        </w:tc>
      </w:tr>
      <w:tr w:rsidR="00543E54" w14:paraId="69DB93D4" w14:textId="77777777">
        <w:trPr>
          <w:trHeight w:val="288"/>
        </w:trPr>
        <w:tc>
          <w:tcPr>
            <w:tcW w:w="4637" w:type="dxa"/>
            <w:shd w:val="clear" w:color="auto" w:fill="FCFAFF"/>
            <w:tcMar>
              <w:top w:w="12" w:type="dxa"/>
              <w:left w:w="0" w:type="dxa"/>
              <w:bottom w:w="0" w:type="dxa"/>
              <w:right w:w="115" w:type="dxa"/>
            </w:tcMar>
          </w:tcPr>
          <w:p w14:paraId="0B25C731" w14:textId="77777777" w:rsidR="00543E54" w:rsidRDefault="00B47DC1">
            <w:pPr>
              <w:ind w:left="7"/>
              <w:jc w:val="both"/>
            </w:pPr>
            <w:r>
              <w:rPr>
                <w:sz w:val="22"/>
                <w:lang w:eastAsia="en-GB"/>
              </w:rPr>
              <w:t xml:space="preserve">Up to 4 items </w:t>
            </w:r>
          </w:p>
        </w:tc>
        <w:tc>
          <w:tcPr>
            <w:tcW w:w="293" w:type="dxa"/>
            <w:shd w:val="clear" w:color="auto" w:fill="FCFAFF"/>
            <w:tcMar>
              <w:top w:w="12" w:type="dxa"/>
              <w:left w:w="0" w:type="dxa"/>
              <w:bottom w:w="0" w:type="dxa"/>
              <w:right w:w="115" w:type="dxa"/>
            </w:tcMar>
          </w:tcPr>
          <w:p w14:paraId="435763D7" w14:textId="77777777" w:rsidR="00543E54" w:rsidRDefault="00543E54">
            <w:pPr>
              <w:spacing w:after="160"/>
              <w:jc w:val="both"/>
              <w:rPr>
                <w:lang w:eastAsia="en-GB"/>
              </w:rPr>
            </w:pPr>
          </w:p>
        </w:tc>
        <w:tc>
          <w:tcPr>
            <w:tcW w:w="3980" w:type="dxa"/>
            <w:shd w:val="clear" w:color="auto" w:fill="FCFAFF"/>
            <w:tcMar>
              <w:top w:w="12" w:type="dxa"/>
              <w:left w:w="0" w:type="dxa"/>
              <w:bottom w:w="0" w:type="dxa"/>
              <w:right w:w="115" w:type="dxa"/>
            </w:tcMar>
          </w:tcPr>
          <w:p w14:paraId="0A9DFC0F" w14:textId="77777777" w:rsidR="00543E54" w:rsidRDefault="00B47DC1">
            <w:pPr>
              <w:jc w:val="both"/>
            </w:pPr>
            <w:r>
              <w:rPr>
                <w:sz w:val="22"/>
                <w:lang w:eastAsia="en-GB"/>
              </w:rPr>
              <w:t xml:space="preserve">£51.00 </w:t>
            </w:r>
          </w:p>
        </w:tc>
      </w:tr>
      <w:tr w:rsidR="00543E54" w14:paraId="22030124" w14:textId="77777777">
        <w:trPr>
          <w:trHeight w:val="288"/>
        </w:trPr>
        <w:tc>
          <w:tcPr>
            <w:tcW w:w="4637" w:type="dxa"/>
            <w:shd w:val="clear" w:color="auto" w:fill="FCFAFF"/>
            <w:tcMar>
              <w:top w:w="12" w:type="dxa"/>
              <w:left w:w="0" w:type="dxa"/>
              <w:bottom w:w="0" w:type="dxa"/>
              <w:right w:w="115" w:type="dxa"/>
            </w:tcMar>
          </w:tcPr>
          <w:p w14:paraId="27C317B0" w14:textId="77777777" w:rsidR="00543E54" w:rsidRDefault="00B47DC1">
            <w:pPr>
              <w:ind w:left="7"/>
              <w:jc w:val="both"/>
            </w:pPr>
            <w:r>
              <w:rPr>
                <w:sz w:val="22"/>
                <w:lang w:eastAsia="en-GB"/>
              </w:rPr>
              <w:t xml:space="preserve">Up to 8 items </w:t>
            </w:r>
          </w:p>
        </w:tc>
        <w:tc>
          <w:tcPr>
            <w:tcW w:w="293" w:type="dxa"/>
            <w:shd w:val="clear" w:color="auto" w:fill="FCFAFF"/>
            <w:tcMar>
              <w:top w:w="12" w:type="dxa"/>
              <w:left w:w="0" w:type="dxa"/>
              <w:bottom w:w="0" w:type="dxa"/>
              <w:right w:w="115" w:type="dxa"/>
            </w:tcMar>
          </w:tcPr>
          <w:p w14:paraId="02709574" w14:textId="77777777" w:rsidR="00543E54" w:rsidRDefault="00543E54">
            <w:pPr>
              <w:spacing w:after="160"/>
              <w:jc w:val="both"/>
              <w:rPr>
                <w:lang w:eastAsia="en-GB"/>
              </w:rPr>
            </w:pPr>
          </w:p>
        </w:tc>
        <w:tc>
          <w:tcPr>
            <w:tcW w:w="3980" w:type="dxa"/>
            <w:shd w:val="clear" w:color="auto" w:fill="FCFAFF"/>
            <w:tcMar>
              <w:top w:w="12" w:type="dxa"/>
              <w:left w:w="0" w:type="dxa"/>
              <w:bottom w:w="0" w:type="dxa"/>
              <w:right w:w="115" w:type="dxa"/>
            </w:tcMar>
          </w:tcPr>
          <w:p w14:paraId="342246CD" w14:textId="77777777" w:rsidR="00543E54" w:rsidRDefault="00B47DC1">
            <w:pPr>
              <w:jc w:val="both"/>
            </w:pPr>
            <w:r>
              <w:rPr>
                <w:sz w:val="22"/>
                <w:lang w:eastAsia="en-GB"/>
              </w:rPr>
              <w:t xml:space="preserve">£75.00 </w:t>
            </w:r>
          </w:p>
        </w:tc>
      </w:tr>
      <w:tr w:rsidR="00543E54" w14:paraId="09552F52" w14:textId="77777777">
        <w:trPr>
          <w:trHeight w:val="293"/>
        </w:trPr>
        <w:tc>
          <w:tcPr>
            <w:tcW w:w="4637" w:type="dxa"/>
            <w:shd w:val="clear" w:color="auto" w:fill="FCFAFF"/>
            <w:tcMar>
              <w:top w:w="12" w:type="dxa"/>
              <w:left w:w="0" w:type="dxa"/>
              <w:bottom w:w="0" w:type="dxa"/>
              <w:right w:w="115" w:type="dxa"/>
            </w:tcMar>
          </w:tcPr>
          <w:p w14:paraId="684F8450" w14:textId="77777777" w:rsidR="00543E54" w:rsidRDefault="00B47DC1">
            <w:pPr>
              <w:ind w:left="7"/>
              <w:jc w:val="both"/>
            </w:pPr>
            <w:r>
              <w:rPr>
                <w:sz w:val="22"/>
                <w:lang w:eastAsia="en-GB"/>
              </w:rPr>
              <w:t xml:space="preserve">Up to 12 items </w:t>
            </w:r>
          </w:p>
        </w:tc>
        <w:tc>
          <w:tcPr>
            <w:tcW w:w="293" w:type="dxa"/>
            <w:shd w:val="clear" w:color="auto" w:fill="FCFAFF"/>
            <w:tcMar>
              <w:top w:w="12" w:type="dxa"/>
              <w:left w:w="0" w:type="dxa"/>
              <w:bottom w:w="0" w:type="dxa"/>
              <w:right w:w="115" w:type="dxa"/>
            </w:tcMar>
          </w:tcPr>
          <w:p w14:paraId="4D93E0C8" w14:textId="77777777" w:rsidR="00543E54" w:rsidRDefault="00543E54">
            <w:pPr>
              <w:spacing w:after="160"/>
              <w:jc w:val="both"/>
              <w:rPr>
                <w:lang w:eastAsia="en-GB"/>
              </w:rPr>
            </w:pPr>
          </w:p>
        </w:tc>
        <w:tc>
          <w:tcPr>
            <w:tcW w:w="3980" w:type="dxa"/>
            <w:shd w:val="clear" w:color="auto" w:fill="FCFAFF"/>
            <w:tcMar>
              <w:top w:w="12" w:type="dxa"/>
              <w:left w:w="0" w:type="dxa"/>
              <w:bottom w:w="0" w:type="dxa"/>
              <w:right w:w="115" w:type="dxa"/>
            </w:tcMar>
          </w:tcPr>
          <w:p w14:paraId="3D232BD4" w14:textId="77777777" w:rsidR="00543E54" w:rsidRDefault="00B47DC1">
            <w:pPr>
              <w:jc w:val="both"/>
            </w:pPr>
            <w:r>
              <w:rPr>
                <w:sz w:val="22"/>
                <w:lang w:eastAsia="en-GB"/>
              </w:rPr>
              <w:t xml:space="preserve">£99.00 </w:t>
            </w:r>
          </w:p>
        </w:tc>
      </w:tr>
    </w:tbl>
    <w:p w14:paraId="24052552" w14:textId="77777777" w:rsidR="00543E54" w:rsidRDefault="00543E54">
      <w:pPr>
        <w:jc w:val="both"/>
      </w:pPr>
    </w:p>
    <w:p w14:paraId="74758E08" w14:textId="77777777" w:rsidR="00543E54" w:rsidRPr="004431E9" w:rsidRDefault="00B47DC1">
      <w:pPr>
        <w:pStyle w:val="Heading3"/>
        <w:ind w:left="-5" w:firstLine="714"/>
      </w:pPr>
      <w:r w:rsidRPr="00FE2B17">
        <w:rPr>
          <w:sz w:val="24"/>
          <w:szCs w:val="24"/>
        </w:rPr>
        <w:t>Breakdown of bookings by number of items per household/year</w:t>
      </w:r>
      <w:r w:rsidRPr="004431E9">
        <w:rPr>
          <w:b w:val="0"/>
          <w:bCs w:val="0"/>
          <w:sz w:val="24"/>
          <w:szCs w:val="24"/>
        </w:rPr>
        <w:t xml:space="preserve"> </w:t>
      </w:r>
    </w:p>
    <w:p w14:paraId="5CD6C18A" w14:textId="77777777" w:rsidR="00543E54" w:rsidRDefault="00B47DC1">
      <w:pPr>
        <w:jc w:val="both"/>
      </w:pPr>
      <w:r>
        <w:t xml:space="preserve"> </w:t>
      </w:r>
    </w:p>
    <w:p w14:paraId="7E6B27CA" w14:textId="77777777" w:rsidR="008C79C9" w:rsidRDefault="00B47DC1" w:rsidP="008C79C9">
      <w:pPr>
        <w:ind w:left="709" w:right="678" w:hanging="709"/>
        <w:jc w:val="both"/>
      </w:pPr>
      <w:r>
        <w:t>3.5</w:t>
      </w:r>
      <w:r>
        <w:tab/>
      </w:r>
      <w:r w:rsidR="008C79C9">
        <w:t xml:space="preserve">The table below shows the number and percentage of bookings for up to 4 items and more than 4 items per booking. </w:t>
      </w:r>
    </w:p>
    <w:p w14:paraId="631418A4" w14:textId="2DAC378F" w:rsidR="00543E54" w:rsidRDefault="00543E54">
      <w:pPr>
        <w:jc w:val="both"/>
      </w:pPr>
    </w:p>
    <w:tbl>
      <w:tblPr>
        <w:tblW w:w="9460" w:type="dxa"/>
        <w:tblInd w:w="562" w:type="dxa"/>
        <w:tblCellMar>
          <w:left w:w="0" w:type="dxa"/>
          <w:right w:w="0" w:type="dxa"/>
        </w:tblCellMar>
        <w:tblLook w:val="04A0" w:firstRow="1" w:lastRow="0" w:firstColumn="1" w:lastColumn="0" w:noHBand="0" w:noVBand="1"/>
      </w:tblPr>
      <w:tblGrid>
        <w:gridCol w:w="1406"/>
        <w:gridCol w:w="1633"/>
        <w:gridCol w:w="1635"/>
        <w:gridCol w:w="1632"/>
        <w:gridCol w:w="1870"/>
        <w:gridCol w:w="1284"/>
      </w:tblGrid>
      <w:tr w:rsidR="008C79C9" w:rsidRPr="00313DB4" w14:paraId="7D2BFBE1" w14:textId="77777777" w:rsidTr="00BA051E">
        <w:trPr>
          <w:trHeight w:val="562"/>
        </w:trPr>
        <w:tc>
          <w:tcPr>
            <w:tcW w:w="1406" w:type="dxa"/>
            <w:tcBorders>
              <w:top w:val="single" w:sz="8" w:space="0" w:color="000000"/>
              <w:left w:val="single" w:sz="8" w:space="0" w:color="000000"/>
              <w:bottom w:val="single" w:sz="8" w:space="0" w:color="000000"/>
              <w:right w:val="single" w:sz="8" w:space="0" w:color="000000"/>
            </w:tcBorders>
            <w:tcMar>
              <w:top w:w="11" w:type="dxa"/>
              <w:left w:w="106" w:type="dxa"/>
              <w:bottom w:w="0" w:type="dxa"/>
              <w:right w:w="44" w:type="dxa"/>
            </w:tcMar>
            <w:hideMark/>
          </w:tcPr>
          <w:p w14:paraId="5FC17B20" w14:textId="77777777" w:rsidR="008C79C9" w:rsidRPr="00313DB4" w:rsidRDefault="008C79C9" w:rsidP="00BA051E">
            <w:pPr>
              <w:spacing w:line="252" w:lineRule="auto"/>
              <w:ind w:left="2"/>
              <w:rPr>
                <w:rFonts w:cs="Arial"/>
                <w:sz w:val="22"/>
                <w:szCs w:val="22"/>
              </w:rPr>
            </w:pPr>
            <w:r w:rsidRPr="00313DB4">
              <w:rPr>
                <w:b/>
                <w:bCs/>
                <w:sz w:val="22"/>
                <w:szCs w:val="22"/>
                <w:lang w:eastAsia="en-GB"/>
              </w:rPr>
              <w:t xml:space="preserve">Booking yrs. Apr. 2019 – Mar. 2022 </w:t>
            </w:r>
          </w:p>
        </w:tc>
        <w:tc>
          <w:tcPr>
            <w:tcW w:w="1633" w:type="dxa"/>
            <w:tcBorders>
              <w:top w:val="single" w:sz="8" w:space="0" w:color="000000"/>
              <w:left w:val="nil"/>
              <w:bottom w:val="single" w:sz="8" w:space="0" w:color="000000"/>
              <w:right w:val="single" w:sz="8" w:space="0" w:color="000000"/>
            </w:tcBorders>
            <w:tcMar>
              <w:top w:w="11" w:type="dxa"/>
              <w:left w:w="106" w:type="dxa"/>
              <w:bottom w:w="0" w:type="dxa"/>
              <w:right w:w="44" w:type="dxa"/>
            </w:tcMar>
            <w:hideMark/>
          </w:tcPr>
          <w:p w14:paraId="1C9D6985" w14:textId="77777777" w:rsidR="008C79C9" w:rsidRPr="005371A5" w:rsidRDefault="008C79C9" w:rsidP="00BA051E">
            <w:pPr>
              <w:spacing w:line="252" w:lineRule="auto"/>
              <w:rPr>
                <w:rFonts w:ascii="Calibri" w:hAnsi="Calibri"/>
                <w:sz w:val="22"/>
                <w:szCs w:val="22"/>
              </w:rPr>
            </w:pPr>
            <w:r w:rsidRPr="00313DB4">
              <w:rPr>
                <w:b/>
                <w:bCs/>
                <w:sz w:val="22"/>
                <w:szCs w:val="22"/>
                <w:lang w:eastAsia="en-GB"/>
              </w:rPr>
              <w:t>Average No. of bookings/yr.</w:t>
            </w:r>
          </w:p>
        </w:tc>
        <w:tc>
          <w:tcPr>
            <w:tcW w:w="1635" w:type="dxa"/>
            <w:tcBorders>
              <w:top w:val="single" w:sz="8" w:space="0" w:color="000000"/>
              <w:left w:val="nil"/>
              <w:bottom w:val="single" w:sz="8" w:space="0" w:color="000000"/>
              <w:right w:val="single" w:sz="8" w:space="0" w:color="000000"/>
            </w:tcBorders>
            <w:tcMar>
              <w:top w:w="11" w:type="dxa"/>
              <w:left w:w="106" w:type="dxa"/>
              <w:bottom w:w="0" w:type="dxa"/>
              <w:right w:w="44" w:type="dxa"/>
            </w:tcMar>
            <w:hideMark/>
          </w:tcPr>
          <w:p w14:paraId="5DE5E68F" w14:textId="77777777" w:rsidR="008C79C9" w:rsidRPr="00313DB4" w:rsidRDefault="008C79C9" w:rsidP="00BA051E">
            <w:pPr>
              <w:spacing w:line="252" w:lineRule="auto"/>
              <w:ind w:left="2"/>
              <w:rPr>
                <w:sz w:val="22"/>
                <w:szCs w:val="22"/>
              </w:rPr>
            </w:pPr>
            <w:r w:rsidRPr="00313DB4">
              <w:rPr>
                <w:b/>
                <w:bCs/>
                <w:sz w:val="22"/>
                <w:szCs w:val="22"/>
                <w:lang w:eastAsia="en-GB"/>
              </w:rPr>
              <w:t xml:space="preserve">More than 4 items </w:t>
            </w:r>
          </w:p>
        </w:tc>
        <w:tc>
          <w:tcPr>
            <w:tcW w:w="1632" w:type="dxa"/>
            <w:tcBorders>
              <w:top w:val="single" w:sz="8" w:space="0" w:color="000000"/>
              <w:left w:val="nil"/>
              <w:bottom w:val="single" w:sz="8" w:space="0" w:color="000000"/>
              <w:right w:val="single" w:sz="8" w:space="0" w:color="000000"/>
            </w:tcBorders>
            <w:tcMar>
              <w:top w:w="11" w:type="dxa"/>
              <w:left w:w="106" w:type="dxa"/>
              <w:bottom w:w="0" w:type="dxa"/>
              <w:right w:w="44" w:type="dxa"/>
            </w:tcMar>
            <w:hideMark/>
          </w:tcPr>
          <w:p w14:paraId="57CAF495" w14:textId="77777777" w:rsidR="008C79C9" w:rsidRPr="00313DB4" w:rsidRDefault="008C79C9" w:rsidP="00BA051E">
            <w:pPr>
              <w:spacing w:line="252" w:lineRule="auto"/>
              <w:ind w:left="2"/>
              <w:rPr>
                <w:sz w:val="22"/>
                <w:szCs w:val="22"/>
              </w:rPr>
            </w:pPr>
            <w:r w:rsidRPr="00313DB4">
              <w:rPr>
                <w:b/>
                <w:bCs/>
                <w:sz w:val="22"/>
                <w:szCs w:val="22"/>
                <w:lang w:eastAsia="en-GB"/>
              </w:rPr>
              <w:t xml:space="preserve">% </w:t>
            </w:r>
            <w:proofErr w:type="gramStart"/>
            <w:r w:rsidRPr="00313DB4">
              <w:rPr>
                <w:b/>
                <w:bCs/>
                <w:sz w:val="22"/>
                <w:szCs w:val="22"/>
                <w:lang w:eastAsia="en-GB"/>
              </w:rPr>
              <w:t>of</w:t>
            </w:r>
            <w:proofErr w:type="gramEnd"/>
            <w:r w:rsidRPr="00313DB4">
              <w:rPr>
                <w:b/>
                <w:bCs/>
                <w:sz w:val="22"/>
                <w:szCs w:val="22"/>
                <w:lang w:eastAsia="en-GB"/>
              </w:rPr>
              <w:t xml:space="preserve"> bookings </w:t>
            </w:r>
          </w:p>
        </w:tc>
        <w:tc>
          <w:tcPr>
            <w:tcW w:w="1870" w:type="dxa"/>
            <w:tcBorders>
              <w:top w:val="single" w:sz="8" w:space="0" w:color="000000"/>
              <w:left w:val="nil"/>
              <w:bottom w:val="single" w:sz="8" w:space="0" w:color="000000"/>
              <w:right w:val="single" w:sz="8" w:space="0" w:color="000000"/>
            </w:tcBorders>
            <w:tcMar>
              <w:top w:w="11" w:type="dxa"/>
              <w:left w:w="106" w:type="dxa"/>
              <w:bottom w:w="0" w:type="dxa"/>
              <w:right w:w="44" w:type="dxa"/>
            </w:tcMar>
            <w:hideMark/>
          </w:tcPr>
          <w:p w14:paraId="2015E2E7" w14:textId="77777777" w:rsidR="008C79C9" w:rsidRPr="00313DB4" w:rsidRDefault="008C79C9" w:rsidP="00BA051E">
            <w:pPr>
              <w:spacing w:line="252" w:lineRule="auto"/>
              <w:ind w:left="2" w:right="49"/>
              <w:rPr>
                <w:sz w:val="22"/>
                <w:szCs w:val="22"/>
              </w:rPr>
            </w:pPr>
            <w:r w:rsidRPr="00313DB4">
              <w:rPr>
                <w:b/>
                <w:bCs/>
                <w:sz w:val="22"/>
                <w:szCs w:val="22"/>
                <w:lang w:eastAsia="en-GB"/>
              </w:rPr>
              <w:t xml:space="preserve">Up to 4 items  </w:t>
            </w:r>
          </w:p>
        </w:tc>
        <w:tc>
          <w:tcPr>
            <w:tcW w:w="1284" w:type="dxa"/>
            <w:tcBorders>
              <w:top w:val="single" w:sz="8" w:space="0" w:color="000000"/>
              <w:left w:val="nil"/>
              <w:bottom w:val="single" w:sz="8" w:space="0" w:color="000000"/>
              <w:right w:val="single" w:sz="8" w:space="0" w:color="000000"/>
            </w:tcBorders>
            <w:tcMar>
              <w:top w:w="11" w:type="dxa"/>
              <w:left w:w="106" w:type="dxa"/>
              <w:bottom w:w="0" w:type="dxa"/>
              <w:right w:w="44" w:type="dxa"/>
            </w:tcMar>
            <w:hideMark/>
          </w:tcPr>
          <w:p w14:paraId="02AE8B8B" w14:textId="77777777" w:rsidR="008C79C9" w:rsidRPr="00313DB4" w:rsidRDefault="008C79C9" w:rsidP="00BA051E">
            <w:pPr>
              <w:spacing w:line="252" w:lineRule="auto"/>
              <w:ind w:left="2"/>
              <w:rPr>
                <w:sz w:val="22"/>
                <w:szCs w:val="22"/>
              </w:rPr>
            </w:pPr>
            <w:r w:rsidRPr="00313DB4">
              <w:rPr>
                <w:b/>
                <w:bCs/>
                <w:sz w:val="22"/>
                <w:szCs w:val="22"/>
                <w:lang w:eastAsia="en-GB"/>
              </w:rPr>
              <w:t xml:space="preserve">% </w:t>
            </w:r>
            <w:proofErr w:type="gramStart"/>
            <w:r w:rsidRPr="00313DB4">
              <w:rPr>
                <w:b/>
                <w:bCs/>
                <w:sz w:val="22"/>
                <w:szCs w:val="22"/>
                <w:lang w:eastAsia="en-GB"/>
              </w:rPr>
              <w:t>of</w:t>
            </w:r>
            <w:proofErr w:type="gramEnd"/>
            <w:r w:rsidRPr="00313DB4">
              <w:rPr>
                <w:b/>
                <w:bCs/>
                <w:sz w:val="22"/>
                <w:szCs w:val="22"/>
                <w:lang w:eastAsia="en-GB"/>
              </w:rPr>
              <w:t xml:space="preserve"> bookings </w:t>
            </w:r>
          </w:p>
        </w:tc>
      </w:tr>
      <w:tr w:rsidR="008C79C9" w:rsidRPr="00313DB4" w14:paraId="482C1D65" w14:textId="77777777" w:rsidTr="00BA051E">
        <w:trPr>
          <w:trHeight w:val="562"/>
        </w:trPr>
        <w:tc>
          <w:tcPr>
            <w:tcW w:w="1406" w:type="dxa"/>
            <w:tcBorders>
              <w:top w:val="nil"/>
              <w:left w:val="single" w:sz="8" w:space="0" w:color="000000"/>
              <w:bottom w:val="single" w:sz="8" w:space="0" w:color="000000"/>
              <w:right w:val="single" w:sz="8" w:space="0" w:color="000000"/>
            </w:tcBorders>
            <w:tcMar>
              <w:top w:w="11" w:type="dxa"/>
              <w:left w:w="106" w:type="dxa"/>
              <w:bottom w:w="0" w:type="dxa"/>
              <w:right w:w="44" w:type="dxa"/>
            </w:tcMar>
            <w:hideMark/>
          </w:tcPr>
          <w:p w14:paraId="1B6AE346" w14:textId="77777777" w:rsidR="008C79C9" w:rsidRPr="00313DB4" w:rsidRDefault="008C79C9" w:rsidP="00BA051E">
            <w:pPr>
              <w:spacing w:line="252" w:lineRule="auto"/>
              <w:ind w:left="2"/>
              <w:jc w:val="both"/>
              <w:rPr>
                <w:sz w:val="22"/>
                <w:szCs w:val="22"/>
              </w:rPr>
            </w:pPr>
            <w:r w:rsidRPr="00313DB4">
              <w:rPr>
                <w:sz w:val="22"/>
                <w:szCs w:val="22"/>
                <w:lang w:eastAsia="en-GB"/>
              </w:rPr>
              <w:t xml:space="preserve">Annual average </w:t>
            </w:r>
          </w:p>
        </w:tc>
        <w:tc>
          <w:tcPr>
            <w:tcW w:w="1633" w:type="dxa"/>
            <w:tcBorders>
              <w:top w:val="nil"/>
              <w:left w:val="nil"/>
              <w:bottom w:val="single" w:sz="8" w:space="0" w:color="000000"/>
              <w:right w:val="single" w:sz="8" w:space="0" w:color="000000"/>
            </w:tcBorders>
            <w:tcMar>
              <w:top w:w="11" w:type="dxa"/>
              <w:left w:w="106" w:type="dxa"/>
              <w:bottom w:w="0" w:type="dxa"/>
              <w:right w:w="44" w:type="dxa"/>
            </w:tcMar>
            <w:hideMark/>
          </w:tcPr>
          <w:p w14:paraId="6E9DBAA3" w14:textId="77777777" w:rsidR="008C79C9" w:rsidRPr="00313DB4" w:rsidRDefault="008C79C9" w:rsidP="00BA051E">
            <w:pPr>
              <w:spacing w:line="252" w:lineRule="auto"/>
              <w:jc w:val="both"/>
              <w:rPr>
                <w:sz w:val="22"/>
                <w:szCs w:val="22"/>
              </w:rPr>
            </w:pPr>
            <w:r w:rsidRPr="00313DB4">
              <w:rPr>
                <w:sz w:val="22"/>
                <w:szCs w:val="22"/>
                <w:lang w:eastAsia="en-GB"/>
              </w:rPr>
              <w:t xml:space="preserve">3073 </w:t>
            </w:r>
          </w:p>
        </w:tc>
        <w:tc>
          <w:tcPr>
            <w:tcW w:w="1635" w:type="dxa"/>
            <w:tcBorders>
              <w:top w:val="nil"/>
              <w:left w:val="nil"/>
              <w:bottom w:val="single" w:sz="8" w:space="0" w:color="000000"/>
              <w:right w:val="single" w:sz="8" w:space="0" w:color="000000"/>
            </w:tcBorders>
            <w:tcMar>
              <w:top w:w="11" w:type="dxa"/>
              <w:left w:w="106" w:type="dxa"/>
              <w:bottom w:w="0" w:type="dxa"/>
              <w:right w:w="44" w:type="dxa"/>
            </w:tcMar>
            <w:hideMark/>
          </w:tcPr>
          <w:p w14:paraId="340DE09F" w14:textId="77777777" w:rsidR="008C79C9" w:rsidRPr="00313DB4" w:rsidRDefault="008C79C9" w:rsidP="00BA051E">
            <w:pPr>
              <w:spacing w:line="252" w:lineRule="auto"/>
              <w:ind w:left="2"/>
              <w:jc w:val="both"/>
              <w:rPr>
                <w:sz w:val="22"/>
                <w:szCs w:val="22"/>
              </w:rPr>
            </w:pPr>
            <w:r w:rsidRPr="00313DB4">
              <w:rPr>
                <w:sz w:val="22"/>
                <w:szCs w:val="22"/>
                <w:lang w:eastAsia="en-GB"/>
              </w:rPr>
              <w:t xml:space="preserve">542 </w:t>
            </w:r>
          </w:p>
        </w:tc>
        <w:tc>
          <w:tcPr>
            <w:tcW w:w="1632" w:type="dxa"/>
            <w:tcBorders>
              <w:top w:val="nil"/>
              <w:left w:val="nil"/>
              <w:bottom w:val="single" w:sz="8" w:space="0" w:color="000000"/>
              <w:right w:val="single" w:sz="8" w:space="0" w:color="000000"/>
            </w:tcBorders>
            <w:tcMar>
              <w:top w:w="11" w:type="dxa"/>
              <w:left w:w="106" w:type="dxa"/>
              <w:bottom w:w="0" w:type="dxa"/>
              <w:right w:w="44" w:type="dxa"/>
            </w:tcMar>
            <w:hideMark/>
          </w:tcPr>
          <w:p w14:paraId="136F12B3" w14:textId="77777777" w:rsidR="008C79C9" w:rsidRPr="00313DB4" w:rsidRDefault="008C79C9" w:rsidP="00BA051E">
            <w:pPr>
              <w:spacing w:line="252" w:lineRule="auto"/>
              <w:ind w:left="2"/>
              <w:jc w:val="both"/>
              <w:rPr>
                <w:sz w:val="22"/>
                <w:szCs w:val="22"/>
              </w:rPr>
            </w:pPr>
            <w:r w:rsidRPr="00313DB4">
              <w:rPr>
                <w:sz w:val="22"/>
                <w:szCs w:val="22"/>
                <w:lang w:eastAsia="en-GB"/>
              </w:rPr>
              <w:t xml:space="preserve">18% </w:t>
            </w:r>
          </w:p>
        </w:tc>
        <w:tc>
          <w:tcPr>
            <w:tcW w:w="1870" w:type="dxa"/>
            <w:tcBorders>
              <w:top w:val="nil"/>
              <w:left w:val="nil"/>
              <w:bottom w:val="single" w:sz="8" w:space="0" w:color="000000"/>
              <w:right w:val="single" w:sz="8" w:space="0" w:color="000000"/>
            </w:tcBorders>
            <w:tcMar>
              <w:top w:w="11" w:type="dxa"/>
              <w:left w:w="106" w:type="dxa"/>
              <w:bottom w:w="0" w:type="dxa"/>
              <w:right w:w="44" w:type="dxa"/>
            </w:tcMar>
            <w:hideMark/>
          </w:tcPr>
          <w:p w14:paraId="272D15D3" w14:textId="77777777" w:rsidR="008C79C9" w:rsidRPr="00313DB4" w:rsidRDefault="008C79C9" w:rsidP="00BA051E">
            <w:pPr>
              <w:spacing w:line="252" w:lineRule="auto"/>
              <w:ind w:left="2"/>
              <w:jc w:val="both"/>
              <w:rPr>
                <w:sz w:val="22"/>
                <w:szCs w:val="22"/>
              </w:rPr>
            </w:pPr>
            <w:r w:rsidRPr="00313DB4">
              <w:rPr>
                <w:sz w:val="22"/>
                <w:szCs w:val="22"/>
                <w:lang w:eastAsia="en-GB"/>
              </w:rPr>
              <w:t xml:space="preserve">2530 </w:t>
            </w:r>
          </w:p>
        </w:tc>
        <w:tc>
          <w:tcPr>
            <w:tcW w:w="1284" w:type="dxa"/>
            <w:tcBorders>
              <w:top w:val="nil"/>
              <w:left w:val="nil"/>
              <w:bottom w:val="single" w:sz="8" w:space="0" w:color="000000"/>
              <w:right w:val="single" w:sz="8" w:space="0" w:color="000000"/>
            </w:tcBorders>
            <w:tcMar>
              <w:top w:w="11" w:type="dxa"/>
              <w:left w:w="106" w:type="dxa"/>
              <w:bottom w:w="0" w:type="dxa"/>
              <w:right w:w="44" w:type="dxa"/>
            </w:tcMar>
            <w:hideMark/>
          </w:tcPr>
          <w:p w14:paraId="07AB0D5B" w14:textId="77777777" w:rsidR="008C79C9" w:rsidRPr="00313DB4" w:rsidRDefault="008C79C9" w:rsidP="00BA051E">
            <w:pPr>
              <w:spacing w:line="252" w:lineRule="auto"/>
              <w:ind w:left="2"/>
              <w:jc w:val="both"/>
              <w:rPr>
                <w:sz w:val="22"/>
                <w:szCs w:val="22"/>
              </w:rPr>
            </w:pPr>
            <w:r w:rsidRPr="00313DB4">
              <w:rPr>
                <w:sz w:val="22"/>
                <w:szCs w:val="22"/>
                <w:lang w:eastAsia="en-GB"/>
              </w:rPr>
              <w:t xml:space="preserve">82% </w:t>
            </w:r>
          </w:p>
        </w:tc>
      </w:tr>
    </w:tbl>
    <w:p w14:paraId="4A2B058F" w14:textId="77777777" w:rsidR="00543E54" w:rsidRDefault="00543E54">
      <w:pPr>
        <w:ind w:left="709" w:hanging="709"/>
        <w:jc w:val="both"/>
        <w:rPr>
          <w:rFonts w:eastAsia="Arial" w:cs="Arial"/>
        </w:rPr>
      </w:pPr>
    </w:p>
    <w:p w14:paraId="6F8120F4" w14:textId="3FC0CD24" w:rsidR="00543E54" w:rsidRDefault="00B47DC1">
      <w:pPr>
        <w:ind w:left="720" w:hanging="720"/>
        <w:jc w:val="both"/>
      </w:pPr>
      <w:r>
        <w:rPr>
          <w:rFonts w:eastAsia="Arial" w:cs="Arial"/>
        </w:rPr>
        <w:t>3.6</w:t>
      </w:r>
      <w:r>
        <w:tab/>
      </w:r>
      <w:r>
        <w:rPr>
          <w:rFonts w:eastAsia="Arial" w:cs="Arial"/>
        </w:rPr>
        <w:t xml:space="preserve">As indicated in the table above, </w:t>
      </w:r>
      <w:r w:rsidR="008C79C9">
        <w:rPr>
          <w:rFonts w:eastAsia="Arial" w:cs="Arial"/>
        </w:rPr>
        <w:t>82</w:t>
      </w:r>
      <w:r>
        <w:rPr>
          <w:rFonts w:eastAsia="Arial" w:cs="Arial"/>
        </w:rPr>
        <w:t xml:space="preserve">% of collections are for 4 items or less. If the council is minded </w:t>
      </w:r>
      <w:proofErr w:type="gramStart"/>
      <w:r w:rsidR="00FE2B17">
        <w:rPr>
          <w:rFonts w:eastAsia="Arial" w:cs="Arial"/>
        </w:rPr>
        <w:t>to introduce</w:t>
      </w:r>
      <w:proofErr w:type="gramEnd"/>
      <w:r>
        <w:rPr>
          <w:rFonts w:eastAsia="Arial" w:cs="Arial"/>
        </w:rPr>
        <w:t xml:space="preserve"> a free collection service for up to 4 items as proposed, it is anticipated that there will be a reduction in income. </w:t>
      </w:r>
      <w:r>
        <w:rPr>
          <w:rFonts w:eastAsia="Arial" w:cs="Arial"/>
          <w:color w:val="252B36"/>
        </w:rPr>
        <w:t xml:space="preserve">It is estimated that a free collection service could increase demand by approximately 30% (best estimate). This may also have an impact on the disposal cost. </w:t>
      </w:r>
    </w:p>
    <w:p w14:paraId="47DA20F5" w14:textId="77777777" w:rsidR="00543E54" w:rsidRDefault="00B47DC1">
      <w:pPr>
        <w:jc w:val="both"/>
      </w:pPr>
      <w:r>
        <w:rPr>
          <w:rFonts w:eastAsia="Arial" w:cs="Arial"/>
          <w:szCs w:val="24"/>
        </w:rPr>
        <w:t xml:space="preserve"> </w:t>
      </w:r>
    </w:p>
    <w:p w14:paraId="162F3BA3" w14:textId="77777777" w:rsidR="00543E54" w:rsidRDefault="00B47DC1">
      <w:pPr>
        <w:ind w:left="720" w:hanging="720"/>
        <w:jc w:val="both"/>
      </w:pPr>
      <w:r>
        <w:rPr>
          <w:rFonts w:eastAsia="Arial" w:cs="Arial"/>
        </w:rPr>
        <w:t>3.7</w:t>
      </w:r>
      <w:r>
        <w:tab/>
      </w:r>
      <w:r>
        <w:rPr>
          <w:rFonts w:eastAsia="Arial" w:cs="Arial"/>
        </w:rPr>
        <w:t xml:space="preserve">An upgrade of the online booking system is an essential requirement to enable free </w:t>
      </w:r>
      <w:r>
        <w:tab/>
      </w:r>
      <w:r>
        <w:rPr>
          <w:rFonts w:eastAsia="Arial" w:cs="Arial"/>
        </w:rPr>
        <w:t xml:space="preserve">bookings, check for returning residents &amp; apply applicable charges. This task can be </w:t>
      </w:r>
      <w:r>
        <w:tab/>
      </w:r>
      <w:r>
        <w:rPr>
          <w:rFonts w:eastAsia="Arial" w:cs="Arial"/>
        </w:rPr>
        <w:t xml:space="preserve">undertaken by the Digital Services team and the supplier who can </w:t>
      </w:r>
      <w:r>
        <w:rPr>
          <w:rFonts w:eastAsia="Arial" w:cs="Arial"/>
        </w:rPr>
        <w:lastRenderedPageBreak/>
        <w:t xml:space="preserve">design and implement to suit requirements and connect through the My Harrow account. </w:t>
      </w:r>
    </w:p>
    <w:p w14:paraId="2D0F8D85" w14:textId="77777777" w:rsidR="00543E54" w:rsidRDefault="00B47DC1">
      <w:pPr>
        <w:jc w:val="both"/>
      </w:pPr>
      <w:r>
        <w:rPr>
          <w:rFonts w:eastAsia="Arial" w:cs="Arial"/>
          <w:szCs w:val="24"/>
        </w:rPr>
        <w:t xml:space="preserve"> </w:t>
      </w:r>
    </w:p>
    <w:p w14:paraId="48B4EEB9" w14:textId="77777777" w:rsidR="00543E54" w:rsidRDefault="00B47DC1">
      <w:pPr>
        <w:ind w:left="720" w:hanging="720"/>
        <w:jc w:val="both"/>
      </w:pPr>
      <w:r>
        <w:rPr>
          <w:rFonts w:eastAsia="Arial" w:cs="Arial"/>
        </w:rPr>
        <w:t>3.8</w:t>
      </w:r>
      <w:r>
        <w:tab/>
      </w:r>
      <w:r>
        <w:rPr>
          <w:rFonts w:eastAsia="Arial" w:cs="Arial"/>
        </w:rPr>
        <w:t xml:space="preserve">The introduction of free bulky waste collection combined with other measures should have a positive impact on the environment and specifically on fly tipping, meaning that the current disposal cost associated with fly tipped waste should reduce. However, it is not possible to quantify this at this stage. </w:t>
      </w:r>
    </w:p>
    <w:p w14:paraId="60370D04" w14:textId="77777777" w:rsidR="00543E54" w:rsidRDefault="00543E54">
      <w:pPr>
        <w:ind w:left="720" w:hanging="720"/>
        <w:jc w:val="both"/>
        <w:rPr>
          <w:rFonts w:eastAsia="Arial" w:cs="Arial"/>
        </w:rPr>
      </w:pPr>
    </w:p>
    <w:p w14:paraId="3AFB3C2D" w14:textId="668BB598" w:rsidR="00543E54" w:rsidRDefault="00B47DC1">
      <w:pPr>
        <w:ind w:left="720" w:hanging="720"/>
        <w:jc w:val="both"/>
      </w:pPr>
      <w:r>
        <w:rPr>
          <w:rFonts w:eastAsia="Arial" w:cs="Arial"/>
        </w:rPr>
        <w:t>3.9</w:t>
      </w:r>
      <w:r>
        <w:rPr>
          <w:rFonts w:eastAsia="Arial" w:cs="Arial"/>
        </w:rPr>
        <w:tab/>
      </w:r>
      <w:r>
        <w:rPr>
          <w:szCs w:val="24"/>
        </w:rPr>
        <w:t xml:space="preserve">The cost and financial implications of introducing a Free Bulky Waste Collection Service are outline in section </w:t>
      </w:r>
      <w:r w:rsidR="008C79C9">
        <w:rPr>
          <w:szCs w:val="24"/>
        </w:rPr>
        <w:t xml:space="preserve">ten </w:t>
      </w:r>
      <w:r>
        <w:rPr>
          <w:szCs w:val="24"/>
        </w:rPr>
        <w:t>of this report below.</w:t>
      </w:r>
    </w:p>
    <w:p w14:paraId="53406F80" w14:textId="77777777" w:rsidR="00543E54" w:rsidRDefault="00B47DC1">
      <w:pPr>
        <w:ind w:left="720" w:hanging="720"/>
        <w:jc w:val="both"/>
        <w:rPr>
          <w:szCs w:val="24"/>
        </w:rPr>
      </w:pPr>
      <w:r>
        <w:rPr>
          <w:szCs w:val="24"/>
        </w:rPr>
        <w:tab/>
      </w:r>
    </w:p>
    <w:p w14:paraId="6A026394" w14:textId="77777777" w:rsidR="00543E54" w:rsidRDefault="00B47DC1">
      <w:pPr>
        <w:ind w:left="720" w:hanging="720"/>
        <w:jc w:val="both"/>
      </w:pPr>
      <w:r>
        <w:rPr>
          <w:szCs w:val="24"/>
        </w:rPr>
        <w:tab/>
      </w:r>
      <w:r>
        <w:rPr>
          <w:b/>
          <w:bCs/>
          <w:szCs w:val="24"/>
        </w:rPr>
        <w:t>Initiative 2 – Introduction of an Online Multi Booking system for use of the Household Waste, Reuse and Recycling Centre (HWRRC</w:t>
      </w:r>
      <w:r>
        <w:rPr>
          <w:szCs w:val="24"/>
        </w:rPr>
        <w:t>)</w:t>
      </w:r>
    </w:p>
    <w:p w14:paraId="78B31C0C" w14:textId="77777777" w:rsidR="00543E54" w:rsidRDefault="00543E54">
      <w:pPr>
        <w:pStyle w:val="Heading4"/>
        <w:tabs>
          <w:tab w:val="left" w:pos="3600"/>
        </w:tabs>
        <w:jc w:val="both"/>
        <w:rPr>
          <w:color w:val="0000FF"/>
          <w:szCs w:val="24"/>
        </w:rPr>
      </w:pPr>
    </w:p>
    <w:p w14:paraId="071472AF" w14:textId="732CFC1C" w:rsidR="00543E54" w:rsidRDefault="00B47DC1" w:rsidP="008B3D9C">
      <w:pPr>
        <w:ind w:left="720" w:hanging="720"/>
        <w:jc w:val="both"/>
        <w:rPr>
          <w:rFonts w:eastAsia="Arial" w:cs="Arial"/>
        </w:rPr>
      </w:pPr>
      <w:r>
        <w:rPr>
          <w:rFonts w:ascii="Arial Nova" w:eastAsia="Arial Nova" w:hAnsi="Arial Nova" w:cs="Arial Nova"/>
          <w:color w:val="212121"/>
        </w:rPr>
        <w:t>3.10</w:t>
      </w:r>
      <w:r>
        <w:tab/>
      </w:r>
      <w:r w:rsidR="004431E9">
        <w:t xml:space="preserve">A proposal for the </w:t>
      </w:r>
      <w:r>
        <w:rPr>
          <w:rFonts w:eastAsia="Arial" w:cs="Arial"/>
        </w:rPr>
        <w:t>introduction of an extended online multi-booking system at the Household Waste, Reuse and Recycling Centre (HWRRC)</w:t>
      </w:r>
    </w:p>
    <w:p w14:paraId="72F79225" w14:textId="12D3FE21" w:rsidR="00543E54" w:rsidRDefault="00543E54">
      <w:pPr>
        <w:jc w:val="both"/>
        <w:rPr>
          <w:rFonts w:eastAsia="Arial" w:cs="Arial"/>
        </w:rPr>
      </w:pPr>
    </w:p>
    <w:p w14:paraId="1EAE84F0" w14:textId="5E900A7D" w:rsidR="00543E54" w:rsidRDefault="00B47DC1">
      <w:pPr>
        <w:ind w:left="720" w:hanging="720"/>
        <w:jc w:val="both"/>
      </w:pPr>
      <w:r>
        <w:rPr>
          <w:rFonts w:eastAsia="Arial" w:cs="Arial"/>
        </w:rPr>
        <w:t>3.1</w:t>
      </w:r>
      <w:r w:rsidR="00FE2B17">
        <w:rPr>
          <w:rFonts w:eastAsia="Arial" w:cs="Arial"/>
        </w:rPr>
        <w:t>1</w:t>
      </w:r>
      <w:r>
        <w:rPr>
          <w:rFonts w:eastAsia="Arial" w:cs="Arial"/>
        </w:rPr>
        <w:tab/>
        <w:t>At present residents can book the ‘next available slot’ which could be a same day booking. However, residents can only book one slot a day and cannot make future booking until the pre booked slot has passed.</w:t>
      </w:r>
    </w:p>
    <w:p w14:paraId="282EA974" w14:textId="77777777" w:rsidR="00543E54" w:rsidRDefault="00B47DC1">
      <w:pPr>
        <w:jc w:val="both"/>
        <w:rPr>
          <w:rFonts w:ascii="Arial Nova" w:eastAsia="Arial Nova" w:hAnsi="Arial Nova" w:cs="Arial Nova"/>
          <w:color w:val="212121"/>
          <w:szCs w:val="24"/>
        </w:rPr>
      </w:pPr>
      <w:r>
        <w:rPr>
          <w:rFonts w:ascii="Arial Nova" w:eastAsia="Arial Nova" w:hAnsi="Arial Nova" w:cs="Arial Nova"/>
          <w:color w:val="212121"/>
          <w:szCs w:val="24"/>
        </w:rPr>
        <w:t xml:space="preserve"> </w:t>
      </w:r>
    </w:p>
    <w:p w14:paraId="21279ECF" w14:textId="239CB504" w:rsidR="00543E54" w:rsidRDefault="00B47DC1">
      <w:pPr>
        <w:ind w:left="720" w:hanging="720"/>
        <w:jc w:val="both"/>
      </w:pPr>
      <w:r>
        <w:rPr>
          <w:rFonts w:ascii="Arial Nova" w:eastAsia="Arial Nova" w:hAnsi="Arial Nova" w:cs="Arial Nova"/>
          <w:color w:val="212121"/>
        </w:rPr>
        <w:t>3.1</w:t>
      </w:r>
      <w:r w:rsidR="00FE2B17">
        <w:rPr>
          <w:rFonts w:ascii="Arial Nova" w:eastAsia="Arial Nova" w:hAnsi="Arial Nova" w:cs="Arial Nova"/>
          <w:color w:val="212121"/>
        </w:rPr>
        <w:t>2</w:t>
      </w:r>
      <w:r>
        <w:tab/>
      </w:r>
      <w:r>
        <w:rPr>
          <w:rFonts w:eastAsia="Arial" w:cs="Arial"/>
        </w:rPr>
        <w:t xml:space="preserve">The proposal is therefore to increase the number of slots offered to residents to allow for a maximum of </w:t>
      </w:r>
      <w:r w:rsidR="004431E9">
        <w:rPr>
          <w:rFonts w:eastAsia="Arial" w:cs="Arial"/>
        </w:rPr>
        <w:t xml:space="preserve">two </w:t>
      </w:r>
      <w:r>
        <w:rPr>
          <w:rFonts w:eastAsia="Arial" w:cs="Arial"/>
        </w:rPr>
        <w:t xml:space="preserve">visits per day. Proposed changes to the online booking system can be implemented and made operational </w:t>
      </w:r>
      <w:r w:rsidR="004431E9">
        <w:rPr>
          <w:rFonts w:eastAsia="Arial" w:cs="Arial"/>
        </w:rPr>
        <w:t xml:space="preserve">from </w:t>
      </w:r>
      <w:r>
        <w:rPr>
          <w:rFonts w:eastAsia="Arial" w:cs="Arial"/>
        </w:rPr>
        <w:t>October 2022 and there are no financial implications to implementing this improved service.</w:t>
      </w:r>
    </w:p>
    <w:p w14:paraId="0804329C" w14:textId="77777777" w:rsidR="00543E54" w:rsidRDefault="00543E54">
      <w:pPr>
        <w:ind w:left="720" w:hanging="720"/>
        <w:jc w:val="both"/>
      </w:pPr>
    </w:p>
    <w:p w14:paraId="2416421F" w14:textId="4DD91C17" w:rsidR="00543E54" w:rsidRDefault="00B47DC1">
      <w:pPr>
        <w:ind w:left="720" w:hanging="720"/>
        <w:jc w:val="both"/>
      </w:pPr>
      <w:r>
        <w:t>3.1</w:t>
      </w:r>
      <w:r w:rsidR="00FE2B17">
        <w:t>3</w:t>
      </w:r>
      <w:r>
        <w:t xml:space="preserve"> </w:t>
      </w:r>
      <w:r>
        <w:tab/>
        <w:t xml:space="preserve">The new booking system and implementation of single sign on using the </w:t>
      </w:r>
      <w:proofErr w:type="spellStart"/>
      <w:r>
        <w:t>MyHarrow</w:t>
      </w:r>
      <w:proofErr w:type="spellEnd"/>
      <w:r>
        <w:t xml:space="preserve"> account will provide an improved customer experience by reducing the need for data entry and providing a mechanism for tracking collection requests as well as improving the processes within the Service.</w:t>
      </w:r>
    </w:p>
    <w:p w14:paraId="081B52EB" w14:textId="77777777" w:rsidR="00543E54" w:rsidRDefault="00543E54">
      <w:pPr>
        <w:pStyle w:val="Heading4"/>
        <w:tabs>
          <w:tab w:val="left" w:pos="3600"/>
        </w:tabs>
        <w:jc w:val="both"/>
        <w:rPr>
          <w:color w:val="0000FF"/>
          <w:szCs w:val="24"/>
        </w:rPr>
      </w:pPr>
    </w:p>
    <w:p w14:paraId="1B48BD17" w14:textId="77777777" w:rsidR="00543E54" w:rsidRDefault="00B47DC1">
      <w:pPr>
        <w:pStyle w:val="Heading4"/>
        <w:tabs>
          <w:tab w:val="left" w:pos="3600"/>
        </w:tabs>
        <w:jc w:val="both"/>
      </w:pPr>
      <w:r>
        <w:t>4       Performance Issues</w:t>
      </w:r>
    </w:p>
    <w:p w14:paraId="508AEC47" w14:textId="77777777" w:rsidR="00543E54" w:rsidRDefault="00543E54">
      <w:pPr>
        <w:tabs>
          <w:tab w:val="left" w:pos="7245"/>
        </w:tabs>
        <w:jc w:val="both"/>
        <w:rPr>
          <w:i/>
          <w:iCs/>
        </w:rPr>
      </w:pPr>
    </w:p>
    <w:p w14:paraId="7C974039" w14:textId="77777777" w:rsidR="00543E54" w:rsidRDefault="00B47DC1">
      <w:pPr>
        <w:ind w:left="720"/>
        <w:jc w:val="both"/>
        <w:rPr>
          <w:rFonts w:eastAsia="Arial" w:cs="Arial"/>
        </w:rPr>
      </w:pPr>
      <w:r>
        <w:rPr>
          <w:rFonts w:eastAsia="Arial" w:cs="Arial"/>
        </w:rPr>
        <w:t xml:space="preserve">These initiatives do not impact on the commitment to the environment in relation to climate change.  </w:t>
      </w:r>
    </w:p>
    <w:p w14:paraId="5187C224" w14:textId="77777777" w:rsidR="00543E54" w:rsidRDefault="00543E54">
      <w:pPr>
        <w:tabs>
          <w:tab w:val="left" w:pos="7245"/>
        </w:tabs>
        <w:jc w:val="both"/>
        <w:rPr>
          <w:i/>
          <w:iCs/>
          <w:szCs w:val="24"/>
        </w:rPr>
      </w:pPr>
    </w:p>
    <w:p w14:paraId="602FCD99" w14:textId="77777777" w:rsidR="00543E54" w:rsidRDefault="00B47DC1">
      <w:pPr>
        <w:pStyle w:val="Heading4"/>
        <w:jc w:val="both"/>
      </w:pPr>
      <w:r>
        <w:t>5</w:t>
      </w:r>
      <w:r>
        <w:tab/>
        <w:t>Environmental Implications</w:t>
      </w:r>
    </w:p>
    <w:p w14:paraId="24EF3D5A" w14:textId="77777777" w:rsidR="00543E54" w:rsidRDefault="00543E54">
      <w:pPr>
        <w:tabs>
          <w:tab w:val="left" w:pos="7245"/>
        </w:tabs>
        <w:jc w:val="both"/>
        <w:rPr>
          <w:rFonts w:eastAsia="Arial" w:cs="Arial"/>
        </w:rPr>
      </w:pPr>
    </w:p>
    <w:p w14:paraId="09116636" w14:textId="77777777" w:rsidR="00543E54" w:rsidRDefault="00B47DC1">
      <w:pPr>
        <w:tabs>
          <w:tab w:val="left" w:pos="7245"/>
        </w:tabs>
        <w:ind w:left="720"/>
        <w:jc w:val="both"/>
      </w:pPr>
      <w:r>
        <w:rPr>
          <w:rFonts w:eastAsia="Arial" w:cs="Arial"/>
        </w:rPr>
        <w:t>These initiatives do not impact on the commitment to the environment in relation to climate change.  The vehicles utilised are existing vehicles</w:t>
      </w:r>
      <w:r>
        <w:t>.</w:t>
      </w:r>
    </w:p>
    <w:p w14:paraId="7B8AE826" w14:textId="77777777" w:rsidR="00543E54" w:rsidRDefault="00543E54">
      <w:pPr>
        <w:tabs>
          <w:tab w:val="left" w:pos="7245"/>
        </w:tabs>
        <w:jc w:val="both"/>
      </w:pPr>
    </w:p>
    <w:p w14:paraId="1AF90566" w14:textId="77777777" w:rsidR="00543E54" w:rsidRDefault="00B47DC1">
      <w:pPr>
        <w:tabs>
          <w:tab w:val="left" w:pos="7245"/>
        </w:tabs>
        <w:ind w:left="720"/>
        <w:jc w:val="both"/>
      </w:pPr>
      <w:r>
        <w:t>A positive impact on fly tipping and the environment is expected from the initiatives    outlined in this report.</w:t>
      </w:r>
    </w:p>
    <w:p w14:paraId="5F3411B2" w14:textId="77777777" w:rsidR="00543E54" w:rsidRDefault="00543E54">
      <w:pPr>
        <w:jc w:val="both"/>
        <w:rPr>
          <w:iCs/>
        </w:rPr>
      </w:pPr>
    </w:p>
    <w:p w14:paraId="6B97B659" w14:textId="77777777" w:rsidR="00543E54" w:rsidRDefault="00B47DC1">
      <w:pPr>
        <w:pStyle w:val="Heading4"/>
        <w:jc w:val="both"/>
      </w:pPr>
      <w:r>
        <w:t>6</w:t>
      </w:r>
      <w:r>
        <w:tab/>
        <w:t>Data Protection Implications</w:t>
      </w:r>
    </w:p>
    <w:p w14:paraId="363B689F" w14:textId="77777777" w:rsidR="00543E54" w:rsidRDefault="00543E54">
      <w:pPr>
        <w:jc w:val="both"/>
      </w:pPr>
    </w:p>
    <w:p w14:paraId="20297202" w14:textId="77777777" w:rsidR="00543E54" w:rsidRDefault="00B47DC1">
      <w:pPr>
        <w:ind w:firstLine="720"/>
        <w:jc w:val="both"/>
      </w:pPr>
      <w:r>
        <w:t>There are no data protection implications from this report.</w:t>
      </w:r>
      <w:r>
        <w:rPr>
          <w:rStyle w:val="normaltextrun"/>
          <w:rFonts w:cs="Arial"/>
        </w:rPr>
        <w:t> </w:t>
      </w:r>
      <w:r>
        <w:rPr>
          <w:rStyle w:val="eop"/>
          <w:rFonts w:cs="Arial"/>
        </w:rPr>
        <w:t> </w:t>
      </w:r>
    </w:p>
    <w:p w14:paraId="71076CD2" w14:textId="77777777" w:rsidR="00543E54" w:rsidRDefault="00543E54">
      <w:pPr>
        <w:ind w:firstLine="720"/>
        <w:jc w:val="both"/>
      </w:pPr>
    </w:p>
    <w:p w14:paraId="44E6BA09" w14:textId="77777777" w:rsidR="00543E54" w:rsidRDefault="00B47DC1">
      <w:pPr>
        <w:pStyle w:val="Heading3"/>
        <w:spacing w:before="480" w:after="240"/>
      </w:pPr>
      <w:r>
        <w:lastRenderedPageBreak/>
        <w:t>7</w:t>
      </w:r>
      <w:r>
        <w:tab/>
        <w:t>Risk Management Implications</w:t>
      </w:r>
    </w:p>
    <w:p w14:paraId="627BCDF3" w14:textId="77777777" w:rsidR="00543E54" w:rsidRDefault="00B47DC1">
      <w:pPr>
        <w:tabs>
          <w:tab w:val="left" w:pos="5610"/>
        </w:tabs>
        <w:ind w:right="81"/>
        <w:jc w:val="both"/>
      </w:pPr>
      <w:bookmarkStart w:id="0" w:name="_Hlk60923477"/>
      <w:bookmarkStart w:id="1" w:name="_Hlk60922991"/>
      <w:bookmarkStart w:id="2" w:name="_Hlk60923939"/>
      <w:r>
        <w:rPr>
          <w:rFonts w:cs="Arial"/>
          <w:lang w:val="en-US"/>
        </w:rPr>
        <w:t xml:space="preserve">          Risks included on corporate or directorate risk register. </w:t>
      </w:r>
      <w:r>
        <w:rPr>
          <w:rFonts w:cs="Arial"/>
          <w:b/>
          <w:bCs/>
          <w:lang w:val="en-US"/>
        </w:rPr>
        <w:t>No</w:t>
      </w:r>
      <w:r>
        <w:rPr>
          <w:rFonts w:cs="Arial"/>
          <w:lang w:val="en-US"/>
        </w:rPr>
        <w:t xml:space="preserve"> </w:t>
      </w:r>
    </w:p>
    <w:p w14:paraId="4298C595" w14:textId="77777777" w:rsidR="00543E54" w:rsidRDefault="00B47DC1">
      <w:pPr>
        <w:ind w:left="-142" w:right="141"/>
        <w:jc w:val="both"/>
        <w:rPr>
          <w:rFonts w:cs="Arial"/>
          <w:szCs w:val="24"/>
          <w:lang w:val="en-US" w:eastAsia="en-GB"/>
        </w:rPr>
      </w:pPr>
      <w:r>
        <w:rPr>
          <w:rFonts w:cs="Arial"/>
          <w:szCs w:val="24"/>
          <w:lang w:val="en-US" w:eastAsia="en-GB"/>
        </w:rPr>
        <w:t xml:space="preserve">  </w:t>
      </w:r>
    </w:p>
    <w:p w14:paraId="79E0CAF4" w14:textId="77777777" w:rsidR="00543E54" w:rsidRDefault="00B47DC1">
      <w:pPr>
        <w:ind w:left="-142" w:right="141" w:firstLine="862"/>
        <w:jc w:val="both"/>
      </w:pPr>
      <w:r>
        <w:rPr>
          <w:rFonts w:cs="Arial"/>
          <w:lang w:val="en-US" w:eastAsia="en-GB"/>
        </w:rPr>
        <w:t xml:space="preserve">Separate risk register in place? </w:t>
      </w:r>
      <w:r>
        <w:rPr>
          <w:rFonts w:cs="Arial"/>
          <w:b/>
          <w:bCs/>
          <w:lang w:val="en-US" w:eastAsia="en-GB"/>
        </w:rPr>
        <w:t>Yes</w:t>
      </w:r>
    </w:p>
    <w:p w14:paraId="3FD6ED13" w14:textId="77777777" w:rsidR="00543E54" w:rsidRDefault="00543E54">
      <w:pPr>
        <w:tabs>
          <w:tab w:val="left" w:pos="5610"/>
        </w:tabs>
        <w:ind w:left="567" w:right="81" w:hanging="567"/>
        <w:jc w:val="both"/>
      </w:pPr>
    </w:p>
    <w:p w14:paraId="3351C440" w14:textId="77777777" w:rsidR="00543E54" w:rsidRDefault="00B47DC1">
      <w:pPr>
        <w:tabs>
          <w:tab w:val="left" w:pos="5610"/>
        </w:tabs>
        <w:ind w:right="81"/>
        <w:jc w:val="both"/>
      </w:pPr>
      <w:r>
        <w:t xml:space="preserve">        The relevant risks contained in the register are attached/summarised below. </w:t>
      </w:r>
      <w:r>
        <w:rPr>
          <w:rFonts w:cs="Arial"/>
          <w:b/>
          <w:bCs/>
          <w:lang w:val="en-US" w:eastAsia="en-GB"/>
        </w:rPr>
        <w:t xml:space="preserve">n/a </w:t>
      </w:r>
    </w:p>
    <w:p w14:paraId="62E296A0" w14:textId="77777777" w:rsidR="00543E54" w:rsidRDefault="00B47DC1">
      <w:pPr>
        <w:ind w:left="720"/>
        <w:jc w:val="both"/>
      </w:pPr>
      <w:r>
        <w:t xml:space="preserve"> The following key risks should be </w:t>
      </w:r>
      <w:proofErr w:type="gramStart"/>
      <w:r>
        <w:t>taken into account</w:t>
      </w:r>
      <w:proofErr w:type="gramEnd"/>
      <w:r>
        <w:t xml:space="preserve"> when agreeing the         recommendations in this report:</w:t>
      </w:r>
    </w:p>
    <w:p w14:paraId="29B96DFD" w14:textId="77777777" w:rsidR="00543E54" w:rsidRDefault="00543E54">
      <w:pPr>
        <w:ind w:left="567" w:right="141" w:hanging="567"/>
        <w:jc w:val="both"/>
        <w:rPr>
          <w:rFonts w:cs="Arial"/>
          <w:szCs w:val="24"/>
          <w:lang w:val="en-US" w:eastAsia="en-GB"/>
        </w:rPr>
      </w:pPr>
    </w:p>
    <w:tbl>
      <w:tblPr>
        <w:tblW w:w="8635" w:type="dxa"/>
        <w:tblCellMar>
          <w:left w:w="10" w:type="dxa"/>
          <w:right w:w="10" w:type="dxa"/>
        </w:tblCellMar>
        <w:tblLook w:val="0000" w:firstRow="0" w:lastRow="0" w:firstColumn="0" w:lastColumn="0" w:noHBand="0" w:noVBand="0"/>
      </w:tblPr>
      <w:tblGrid>
        <w:gridCol w:w="3267"/>
        <w:gridCol w:w="3298"/>
        <w:gridCol w:w="2070"/>
      </w:tblGrid>
      <w:tr w:rsidR="00543E54" w14:paraId="51F53E81" w14:textId="77777777">
        <w:trPr>
          <w:tblHeader/>
        </w:trPr>
        <w:tc>
          <w:tcPr>
            <w:tcW w:w="3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bookmarkEnd w:id="0"/>
          <w:p w14:paraId="49BD5209" w14:textId="77777777" w:rsidR="00543E54" w:rsidRDefault="00B47DC1">
            <w:pPr>
              <w:ind w:right="141"/>
              <w:jc w:val="both"/>
              <w:rPr>
                <w:rFonts w:cs="Arial"/>
                <w:b/>
                <w:bCs/>
                <w:szCs w:val="24"/>
                <w:lang w:val="en-US" w:eastAsia="en-GB"/>
              </w:rPr>
            </w:pPr>
            <w:r>
              <w:rPr>
                <w:rFonts w:cs="Arial"/>
                <w:b/>
                <w:bCs/>
                <w:szCs w:val="24"/>
                <w:lang w:val="en-US" w:eastAsia="en-GB"/>
              </w:rPr>
              <w:t>Risk Description</w:t>
            </w:r>
          </w:p>
        </w:tc>
        <w:tc>
          <w:tcPr>
            <w:tcW w:w="3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00F5E9" w14:textId="77777777" w:rsidR="00543E54" w:rsidRDefault="00B47DC1">
            <w:pPr>
              <w:ind w:right="141"/>
              <w:jc w:val="both"/>
              <w:rPr>
                <w:rFonts w:cs="Arial"/>
                <w:b/>
                <w:bCs/>
                <w:szCs w:val="24"/>
                <w:lang w:val="en-US" w:eastAsia="en-GB"/>
              </w:rPr>
            </w:pPr>
            <w:r>
              <w:rPr>
                <w:rFonts w:cs="Arial"/>
                <w:b/>
                <w:bCs/>
                <w:szCs w:val="24"/>
                <w:lang w:val="en-US" w:eastAsia="en-GB"/>
              </w:rPr>
              <w:t>Mitigations</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2E6F942" w14:textId="77777777" w:rsidR="00543E54" w:rsidRDefault="00B47DC1">
            <w:pPr>
              <w:ind w:left="171" w:right="141"/>
              <w:jc w:val="both"/>
              <w:rPr>
                <w:rFonts w:cs="Arial"/>
                <w:b/>
                <w:bCs/>
                <w:szCs w:val="24"/>
                <w:lang w:val="en-US" w:eastAsia="en-GB"/>
              </w:rPr>
            </w:pPr>
            <w:r>
              <w:rPr>
                <w:rFonts w:cs="Arial"/>
                <w:b/>
                <w:bCs/>
                <w:szCs w:val="24"/>
                <w:lang w:val="en-US" w:eastAsia="en-GB"/>
              </w:rPr>
              <w:t>RAG Status</w:t>
            </w:r>
          </w:p>
        </w:tc>
      </w:tr>
      <w:tr w:rsidR="00543E54" w14:paraId="080C41E7" w14:textId="77777777">
        <w:tc>
          <w:tcPr>
            <w:tcW w:w="3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BB96C" w14:textId="77777777" w:rsidR="00543E54" w:rsidRDefault="00B47DC1">
            <w:pPr>
              <w:ind w:right="141"/>
              <w:jc w:val="both"/>
              <w:rPr>
                <w:lang w:val="en-US"/>
              </w:rPr>
            </w:pPr>
            <w:r>
              <w:rPr>
                <w:lang w:val="en-US"/>
              </w:rPr>
              <w:t>Loss of income and additional costs of the proposed bulky waste collection service are unaffordable.</w:t>
            </w:r>
          </w:p>
        </w:tc>
        <w:tc>
          <w:tcPr>
            <w:tcW w:w="3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B546EA" w14:textId="77777777" w:rsidR="00543E54" w:rsidRDefault="00B47DC1">
            <w:pPr>
              <w:pStyle w:val="ListParagraph"/>
              <w:numPr>
                <w:ilvl w:val="0"/>
                <w:numId w:val="3"/>
              </w:numPr>
              <w:ind w:right="141"/>
              <w:jc w:val="both"/>
            </w:pPr>
            <w:r>
              <w:t>The estimated part year revenue impact in the current financial year will be a cost against the in-year revenue contingency budget</w:t>
            </w:r>
          </w:p>
          <w:p w14:paraId="306E6151" w14:textId="77777777" w:rsidR="00543E54" w:rsidRDefault="00B47DC1">
            <w:pPr>
              <w:pStyle w:val="ListParagraph"/>
              <w:numPr>
                <w:ilvl w:val="0"/>
                <w:numId w:val="3"/>
              </w:numPr>
              <w:ind w:right="141"/>
              <w:jc w:val="both"/>
            </w:pPr>
            <w:r>
              <w:t>The dry recycling disposal budget to be re-aligned to fund the on-going revenue impact of £139k to £148k arising from the bulky waste proposal (There is no permanent budget provision to support the free bulky waste collection initiative detailed in this report)</w:t>
            </w:r>
          </w:p>
        </w:tc>
        <w:tc>
          <w:tcPr>
            <w:tcW w:w="2070" w:type="dxa"/>
            <w:tcBorders>
              <w:top w:val="single" w:sz="4" w:space="0" w:color="000000"/>
              <w:left w:val="single" w:sz="4" w:space="0" w:color="000000"/>
              <w:bottom w:val="single" w:sz="4" w:space="0" w:color="000000"/>
              <w:right w:val="single" w:sz="4" w:space="0" w:color="000000"/>
            </w:tcBorders>
            <w:shd w:val="clear" w:color="auto" w:fill="FFC000"/>
            <w:tcMar>
              <w:top w:w="0" w:type="dxa"/>
              <w:left w:w="10" w:type="dxa"/>
              <w:bottom w:w="0" w:type="dxa"/>
              <w:right w:w="10" w:type="dxa"/>
            </w:tcMar>
          </w:tcPr>
          <w:p w14:paraId="15981FE5" w14:textId="626AD4FB" w:rsidR="00543E54" w:rsidRDefault="004255DD">
            <w:pPr>
              <w:ind w:left="171" w:right="141"/>
              <w:jc w:val="both"/>
              <w:rPr>
                <w:lang w:val="en-US"/>
              </w:rPr>
            </w:pPr>
            <w:r>
              <w:rPr>
                <w:lang w:val="en-US"/>
              </w:rPr>
              <w:t>Amber</w:t>
            </w:r>
          </w:p>
        </w:tc>
      </w:tr>
    </w:tbl>
    <w:bookmarkEnd w:id="1"/>
    <w:bookmarkEnd w:id="2"/>
    <w:p w14:paraId="5948E6C0" w14:textId="77777777" w:rsidR="00543E54" w:rsidRDefault="00B47DC1">
      <w:pPr>
        <w:pStyle w:val="Heading3"/>
        <w:spacing w:before="480" w:after="240"/>
      </w:pPr>
      <w:r>
        <w:t>8</w:t>
      </w:r>
      <w:r>
        <w:tab/>
        <w:t>Procurement Implications</w:t>
      </w:r>
    </w:p>
    <w:p w14:paraId="5CC9378E" w14:textId="77777777" w:rsidR="00543E54" w:rsidRDefault="00B47DC1">
      <w:pPr>
        <w:ind w:left="720"/>
        <w:jc w:val="both"/>
      </w:pPr>
      <w:r>
        <w:t xml:space="preserve">There are no procurement implications for this project as the delivery utilises existing vehicles and equipment. </w:t>
      </w:r>
    </w:p>
    <w:p w14:paraId="77AFD6E3" w14:textId="77777777" w:rsidR="00543E54" w:rsidRDefault="00B47DC1">
      <w:pPr>
        <w:pStyle w:val="Heading3"/>
        <w:spacing w:before="480" w:after="240"/>
      </w:pPr>
      <w:r>
        <w:t>9</w:t>
      </w:r>
      <w:r>
        <w:tab/>
        <w:t>Legal Implications</w:t>
      </w:r>
    </w:p>
    <w:p w14:paraId="56F0B5BD" w14:textId="77777777" w:rsidR="00497AE7" w:rsidRDefault="00497AE7" w:rsidP="00497AE7">
      <w:pPr>
        <w:ind w:left="720"/>
        <w:jc w:val="both"/>
        <w:rPr>
          <w:rFonts w:ascii="Calibri" w:hAnsi="Calibri"/>
          <w:sz w:val="22"/>
        </w:rPr>
      </w:pPr>
      <w:r>
        <w:t>Local authorities have a responsibility to investigate and clear fly tipping (small scale) as well as take appropriate enforcement action in relation to it.  And under the Environmental Protection Act, the local authority has a duty, in respect of relevant highways, to ensure that the land is, so far as is practicable, kept clear of litter and refuse, and to also ensure that it is kept clean.  A free bulky waste collection service may help the council in meeting these responsibilities and duty.</w:t>
      </w:r>
    </w:p>
    <w:p w14:paraId="69DA2C20" w14:textId="77777777" w:rsidR="00543E54" w:rsidRDefault="00B47DC1">
      <w:pPr>
        <w:pStyle w:val="Heading3"/>
        <w:spacing w:before="480" w:after="240"/>
      </w:pPr>
      <w:r>
        <w:lastRenderedPageBreak/>
        <w:t>10</w:t>
      </w:r>
      <w:r>
        <w:tab/>
        <w:t>Financial Implications</w:t>
      </w:r>
    </w:p>
    <w:p w14:paraId="71DBB039" w14:textId="77777777" w:rsidR="00543E54" w:rsidRDefault="00B47DC1">
      <w:pPr>
        <w:ind w:left="720"/>
        <w:jc w:val="both"/>
      </w:pPr>
      <w:r>
        <w:rPr>
          <w:rFonts w:eastAsia="Arial" w:cs="Arial"/>
          <w:szCs w:val="24"/>
        </w:rPr>
        <w:t xml:space="preserve"> This report proposes a one free collection of a maximum of 4 items of bulky waste per household per year. </w:t>
      </w:r>
      <w:r>
        <w:rPr>
          <w:rFonts w:eastAsia="Arial" w:cs="Arial"/>
        </w:rPr>
        <w:t xml:space="preserve">Currently the chargeable service generates an income of around £130k per annum. The service is provided by a crew of two operatives and a dedicated vehicle, and an administrative support in the back office. The total cost is around £110k per annum. The waste disposal cost associated with this is variable, dependent on the actual tonnage collected. Based on 2021/22 data, around 500 tonnes were collected at a disposal cost of £70k.   </w:t>
      </w:r>
    </w:p>
    <w:p w14:paraId="14046A6E" w14:textId="77777777" w:rsidR="00543E54" w:rsidRDefault="00543E54">
      <w:pPr>
        <w:jc w:val="both"/>
        <w:rPr>
          <w:rFonts w:eastAsia="Arial" w:cs="Arial"/>
        </w:rPr>
      </w:pPr>
    </w:p>
    <w:p w14:paraId="0873AAD9" w14:textId="77777777" w:rsidR="00543E54" w:rsidRDefault="00B47DC1">
      <w:pPr>
        <w:ind w:left="720"/>
        <w:jc w:val="both"/>
        <w:rPr>
          <w:rFonts w:eastAsia="Arial" w:cs="Arial"/>
          <w:szCs w:val="24"/>
        </w:rPr>
      </w:pPr>
      <w:r>
        <w:rPr>
          <w:rFonts w:eastAsia="Arial" w:cs="Arial"/>
          <w:szCs w:val="24"/>
        </w:rPr>
        <w:t>Based on historical service data, there is an average of around 3,000 bookings per annum, at an average fee of £40. 82% bookings are for 4 or less items and 18% bookings for more than 4 items. Should the one free collection be introduced, there would be a reduction in income due to the following reasons.</w:t>
      </w:r>
    </w:p>
    <w:p w14:paraId="586DF2BD" w14:textId="77777777" w:rsidR="00543E54" w:rsidRDefault="00B47DC1">
      <w:pPr>
        <w:pStyle w:val="ListParagraph"/>
        <w:numPr>
          <w:ilvl w:val="0"/>
          <w:numId w:val="4"/>
        </w:numPr>
        <w:jc w:val="both"/>
        <w:rPr>
          <w:rFonts w:eastAsia="Arial" w:cs="Arial"/>
          <w:szCs w:val="24"/>
        </w:rPr>
      </w:pPr>
      <w:r>
        <w:rPr>
          <w:rFonts w:eastAsia="Arial" w:cs="Arial"/>
          <w:szCs w:val="24"/>
        </w:rPr>
        <w:t xml:space="preserve">Bookings that are 4 or less items become free of charge, noting that </w:t>
      </w:r>
      <w:proofErr w:type="gramStart"/>
      <w:r>
        <w:rPr>
          <w:rFonts w:eastAsia="Arial" w:cs="Arial"/>
          <w:szCs w:val="24"/>
        </w:rPr>
        <w:t>the majority of</w:t>
      </w:r>
      <w:proofErr w:type="gramEnd"/>
      <w:r>
        <w:rPr>
          <w:rFonts w:eastAsia="Arial" w:cs="Arial"/>
          <w:szCs w:val="24"/>
        </w:rPr>
        <w:t xml:space="preserve"> households used the service once a year</w:t>
      </w:r>
    </w:p>
    <w:p w14:paraId="0D062770" w14:textId="77777777" w:rsidR="00543E54" w:rsidRDefault="00543E54">
      <w:pPr>
        <w:jc w:val="both"/>
        <w:rPr>
          <w:rFonts w:eastAsia="Arial" w:cs="Arial"/>
        </w:rPr>
      </w:pPr>
    </w:p>
    <w:p w14:paraId="4023A0F2" w14:textId="75FD223A" w:rsidR="00543E54" w:rsidRDefault="00B47DC1">
      <w:pPr>
        <w:ind w:left="720"/>
        <w:jc w:val="both"/>
      </w:pPr>
      <w:r>
        <w:rPr>
          <w:rFonts w:eastAsia="Arial" w:cs="Arial"/>
        </w:rPr>
        <w:t xml:space="preserve">The sensitivity analysis below shows the potential reduction in paid for bookings. The estimated loss of income from bookings that are 4 or less items is £102k. In addition, there could be a loss of income ranging from £2k for a 10% reduction in paid for bookings for more than 4 items to £11k for a 50% </w:t>
      </w:r>
      <w:r w:rsidR="008B3D9C">
        <w:rPr>
          <w:rFonts w:eastAsia="Arial" w:cs="Arial"/>
        </w:rPr>
        <w:t>reduction. Therefore</w:t>
      </w:r>
      <w:r>
        <w:rPr>
          <w:rFonts w:eastAsia="Arial" w:cs="Arial"/>
        </w:rPr>
        <w:t>, the total loss of income is estimated at £10</w:t>
      </w:r>
      <w:r w:rsidR="003A7A58">
        <w:rPr>
          <w:rFonts w:eastAsia="Arial" w:cs="Arial"/>
        </w:rPr>
        <w:t>4</w:t>
      </w:r>
      <w:r>
        <w:rPr>
          <w:rFonts w:eastAsia="Arial" w:cs="Arial"/>
        </w:rPr>
        <w:t>k to £1</w:t>
      </w:r>
      <w:r w:rsidR="003A7A58">
        <w:rPr>
          <w:rFonts w:eastAsia="Arial" w:cs="Arial"/>
        </w:rPr>
        <w:t>13</w:t>
      </w:r>
      <w:r>
        <w:rPr>
          <w:rFonts w:eastAsia="Arial" w:cs="Arial"/>
        </w:rPr>
        <w:t>k.</w:t>
      </w:r>
    </w:p>
    <w:p w14:paraId="31E232AA" w14:textId="77777777" w:rsidR="00543E54" w:rsidRDefault="00543E54">
      <w:pPr>
        <w:ind w:left="720"/>
        <w:jc w:val="both"/>
        <w:rPr>
          <w:rFonts w:eastAsia="Arial" w:cs="Arial"/>
        </w:rPr>
      </w:pPr>
    </w:p>
    <w:p w14:paraId="4DBE79ED" w14:textId="77777777" w:rsidR="00543E54" w:rsidRDefault="00B47DC1">
      <w:pPr>
        <w:ind w:left="720"/>
        <w:jc w:val="both"/>
      </w:pPr>
      <w:r>
        <w:rPr>
          <w:noProof/>
        </w:rPr>
        <w:drawing>
          <wp:inline distT="0" distB="0" distL="0" distR="0" wp14:anchorId="4DC94584" wp14:editId="3D7CA66E">
            <wp:extent cx="5708654" cy="1530348"/>
            <wp:effectExtent l="0" t="0" r="6346" b="0"/>
            <wp:docPr id="2"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708654" cy="1530348"/>
                    </a:xfrm>
                    <a:prstGeom prst="rect">
                      <a:avLst/>
                    </a:prstGeom>
                    <a:noFill/>
                    <a:ln>
                      <a:noFill/>
                      <a:prstDash/>
                    </a:ln>
                  </pic:spPr>
                </pic:pic>
              </a:graphicData>
            </a:graphic>
          </wp:inline>
        </w:drawing>
      </w:r>
    </w:p>
    <w:p w14:paraId="1F584E98" w14:textId="77777777" w:rsidR="00543E54" w:rsidRDefault="00543E54">
      <w:pPr>
        <w:jc w:val="both"/>
      </w:pPr>
    </w:p>
    <w:p w14:paraId="19CBDA5D" w14:textId="77777777" w:rsidR="00543E54" w:rsidRDefault="00543E54">
      <w:pPr>
        <w:jc w:val="both"/>
        <w:rPr>
          <w:rFonts w:eastAsia="Arial" w:cs="Arial"/>
          <w:szCs w:val="24"/>
        </w:rPr>
      </w:pPr>
    </w:p>
    <w:p w14:paraId="3C84DDA7" w14:textId="77777777" w:rsidR="00543E54" w:rsidRDefault="00B47DC1">
      <w:pPr>
        <w:ind w:left="720"/>
        <w:jc w:val="both"/>
        <w:rPr>
          <w:rFonts w:eastAsia="Arial" w:cs="Arial"/>
          <w:szCs w:val="24"/>
        </w:rPr>
      </w:pPr>
      <w:r>
        <w:rPr>
          <w:rFonts w:eastAsia="Arial" w:cs="Arial"/>
          <w:szCs w:val="24"/>
        </w:rPr>
        <w:t xml:space="preserve">It is anticipated that the service demand will increase following the introduction of free bulky waste collection service, which in turn will increase the waste disposal tonnage. The service currently collects around 500 tonnes of bulky waste per annum and the disposal cost is £70k for this. The free service may have a positive impact on fly tipping. It is difficult to establish what the exact increase in waste tonnage will be, but assuming a net increase of 50% in waste would lead to an additional disposal cost of £35k. </w:t>
      </w:r>
    </w:p>
    <w:p w14:paraId="50382E87" w14:textId="77777777" w:rsidR="00543E54" w:rsidRDefault="00543E54">
      <w:pPr>
        <w:jc w:val="both"/>
        <w:rPr>
          <w:rFonts w:eastAsia="Arial" w:cs="Arial"/>
          <w:szCs w:val="24"/>
        </w:rPr>
      </w:pPr>
    </w:p>
    <w:p w14:paraId="165DC93D" w14:textId="77777777" w:rsidR="00543E54" w:rsidRDefault="00B47DC1">
      <w:pPr>
        <w:ind w:left="720"/>
        <w:jc w:val="both"/>
        <w:rPr>
          <w:rFonts w:eastAsia="Arial" w:cs="Arial"/>
        </w:rPr>
      </w:pPr>
      <w:r>
        <w:rPr>
          <w:rFonts w:eastAsia="Arial" w:cs="Arial"/>
        </w:rPr>
        <w:t xml:space="preserve">Any increase in service demand is assumed to be met from within the existing staffing and vehicle capacity. The cost model does not assume any additional collection crew requirement as part of this proposal.  </w:t>
      </w:r>
    </w:p>
    <w:p w14:paraId="26FDD49F" w14:textId="77777777" w:rsidR="00543E54" w:rsidRDefault="00543E54">
      <w:pPr>
        <w:ind w:left="720"/>
        <w:jc w:val="both"/>
        <w:rPr>
          <w:rFonts w:eastAsia="Arial" w:cs="Arial"/>
        </w:rPr>
      </w:pPr>
    </w:p>
    <w:p w14:paraId="72D298B9" w14:textId="0C3E0398" w:rsidR="00543E54" w:rsidRDefault="00B47DC1">
      <w:pPr>
        <w:ind w:left="720"/>
        <w:jc w:val="both"/>
        <w:rPr>
          <w:rFonts w:eastAsia="Arial" w:cs="Arial"/>
        </w:rPr>
      </w:pPr>
      <w:r>
        <w:rPr>
          <w:rFonts w:eastAsia="Arial" w:cs="Arial"/>
        </w:rPr>
        <w:t>This report recommends the introduction of this free service from January 2023. Therefore, there will be a part-year effect in 2022/23 budget, estimated at £35k-</w:t>
      </w:r>
      <w:r>
        <w:rPr>
          <w:rFonts w:eastAsia="Arial" w:cs="Arial"/>
        </w:rPr>
        <w:lastRenderedPageBreak/>
        <w:t>£3</w:t>
      </w:r>
      <w:r w:rsidR="003A7A58">
        <w:rPr>
          <w:rFonts w:eastAsia="Arial" w:cs="Arial"/>
        </w:rPr>
        <w:t>7</w:t>
      </w:r>
      <w:r>
        <w:rPr>
          <w:rFonts w:eastAsia="Arial" w:cs="Arial"/>
        </w:rPr>
        <w:t xml:space="preserve">k This cost will be met from the in-year Contingency for Unforeseen Items (£1.25m). </w:t>
      </w:r>
    </w:p>
    <w:p w14:paraId="1439DD8E" w14:textId="77777777" w:rsidR="00543E54" w:rsidRDefault="00543E54">
      <w:pPr>
        <w:ind w:left="720"/>
        <w:jc w:val="both"/>
        <w:rPr>
          <w:rFonts w:eastAsia="Arial" w:cs="Arial"/>
        </w:rPr>
      </w:pPr>
    </w:p>
    <w:p w14:paraId="0AF55D3E" w14:textId="77777777" w:rsidR="00543E54" w:rsidRDefault="00B47DC1">
      <w:pPr>
        <w:ind w:left="720"/>
        <w:jc w:val="both"/>
        <w:rPr>
          <w:rFonts w:eastAsia="Arial" w:cs="Arial"/>
        </w:rPr>
      </w:pPr>
      <w:r>
        <w:rPr>
          <w:rFonts w:eastAsia="Arial" w:cs="Arial"/>
        </w:rPr>
        <w:t xml:space="preserve">This report also identifies the need to upgrade the online booking system for bulky waste collection service. Therefore, there will be a one-off implementation cost estimated at £50k in 2022/23. This capital cost can be met from the budget provision of £3.323m for Other Schemes (Council-wide) in the 2022/23 approved Capital Programme. </w:t>
      </w:r>
    </w:p>
    <w:p w14:paraId="0206C009" w14:textId="77777777" w:rsidR="00543E54" w:rsidRDefault="00B47DC1">
      <w:pPr>
        <w:jc w:val="both"/>
        <w:rPr>
          <w:rFonts w:eastAsia="Arial" w:cs="Arial"/>
          <w:szCs w:val="24"/>
        </w:rPr>
      </w:pPr>
      <w:r>
        <w:rPr>
          <w:rFonts w:eastAsia="Arial" w:cs="Arial"/>
          <w:szCs w:val="24"/>
        </w:rPr>
        <w:t xml:space="preserve"> </w:t>
      </w:r>
    </w:p>
    <w:p w14:paraId="5801C8B3" w14:textId="77777777" w:rsidR="00543E54" w:rsidRDefault="00B47DC1">
      <w:pPr>
        <w:ind w:left="720"/>
        <w:jc w:val="both"/>
        <w:rPr>
          <w:rFonts w:eastAsia="Arial" w:cs="Arial"/>
          <w:szCs w:val="24"/>
        </w:rPr>
      </w:pPr>
      <w:r>
        <w:rPr>
          <w:rFonts w:eastAsia="Arial" w:cs="Arial"/>
          <w:szCs w:val="24"/>
        </w:rPr>
        <w:t xml:space="preserve">The table below summarises the overall financial implications arising from the bulky waste collection proposal in this report. </w:t>
      </w:r>
    </w:p>
    <w:p w14:paraId="577D540B" w14:textId="77777777" w:rsidR="00543E54" w:rsidRDefault="00543E54">
      <w:pPr>
        <w:ind w:left="720"/>
        <w:jc w:val="both"/>
        <w:rPr>
          <w:rFonts w:eastAsia="Arial" w:cs="Arial"/>
          <w:szCs w:val="24"/>
        </w:rPr>
      </w:pPr>
    </w:p>
    <w:tbl>
      <w:tblPr>
        <w:tblW w:w="7780" w:type="dxa"/>
        <w:tblInd w:w="805" w:type="dxa"/>
        <w:tblCellMar>
          <w:left w:w="10" w:type="dxa"/>
          <w:right w:w="10" w:type="dxa"/>
        </w:tblCellMar>
        <w:tblLook w:val="0000" w:firstRow="0" w:lastRow="0" w:firstColumn="0" w:lastColumn="0" w:noHBand="0" w:noVBand="0"/>
      </w:tblPr>
      <w:tblGrid>
        <w:gridCol w:w="2700"/>
        <w:gridCol w:w="2740"/>
        <w:gridCol w:w="2340"/>
      </w:tblGrid>
      <w:tr w:rsidR="00543E54" w14:paraId="0129B715" w14:textId="77777777">
        <w:trPr>
          <w:trHeight w:val="580"/>
        </w:trPr>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0E12BE" w14:textId="77777777" w:rsidR="00543E54" w:rsidRDefault="00B47DC1">
            <w:r>
              <w:rPr>
                <w:rFonts w:ascii="Calibri" w:hAnsi="Calibri" w:cs="Calibri"/>
                <w:b/>
                <w:bCs/>
                <w:color w:val="000000"/>
                <w:sz w:val="22"/>
                <w:szCs w:val="22"/>
                <w:lang w:eastAsia="en-GB"/>
              </w:rPr>
              <w:t>Free Bulky Waste collection proposal</w:t>
            </w:r>
          </w:p>
        </w:tc>
        <w:tc>
          <w:tcPr>
            <w:tcW w:w="274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F200AD" w14:textId="77777777" w:rsidR="00543E54" w:rsidRDefault="00B47DC1">
            <w:pPr>
              <w:jc w:val="center"/>
            </w:pPr>
            <w:r>
              <w:rPr>
                <w:rFonts w:ascii="Calibri" w:hAnsi="Calibri" w:cs="Calibri"/>
                <w:b/>
                <w:bCs/>
                <w:color w:val="000000"/>
                <w:sz w:val="22"/>
                <w:szCs w:val="22"/>
                <w:lang w:eastAsia="en-GB"/>
              </w:rPr>
              <w:t>2022/23 Part year impact (Jan - Mar 2023)</w:t>
            </w:r>
          </w:p>
        </w:tc>
        <w:tc>
          <w:tcPr>
            <w:tcW w:w="234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10DE36" w14:textId="77777777" w:rsidR="00543E54" w:rsidRDefault="00B47DC1">
            <w:pPr>
              <w:jc w:val="center"/>
            </w:pPr>
            <w:r>
              <w:rPr>
                <w:rFonts w:ascii="Calibri" w:hAnsi="Calibri" w:cs="Calibri"/>
                <w:b/>
                <w:bCs/>
                <w:color w:val="000000"/>
                <w:sz w:val="22"/>
                <w:szCs w:val="22"/>
                <w:lang w:eastAsia="en-GB"/>
              </w:rPr>
              <w:t>Annual impact</w:t>
            </w:r>
          </w:p>
        </w:tc>
      </w:tr>
      <w:tr w:rsidR="00543E54" w14:paraId="62802A59" w14:textId="77777777">
        <w:trPr>
          <w:trHeight w:val="580"/>
        </w:trPr>
        <w:tc>
          <w:tcPr>
            <w:tcW w:w="270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613EAD" w14:textId="77777777" w:rsidR="00543E54" w:rsidRDefault="00B47DC1">
            <w:r>
              <w:rPr>
                <w:rFonts w:ascii="Calibri" w:hAnsi="Calibri" w:cs="Calibri"/>
                <w:color w:val="000000"/>
                <w:sz w:val="22"/>
                <w:szCs w:val="22"/>
                <w:lang w:eastAsia="en-GB"/>
              </w:rPr>
              <w:t>Estimated net loss of income</w:t>
            </w:r>
          </w:p>
        </w:tc>
        <w:tc>
          <w:tcPr>
            <w:tcW w:w="274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05AE4679" w14:textId="410918C4" w:rsidR="00543E54" w:rsidRDefault="00B47DC1">
            <w:pPr>
              <w:jc w:val="center"/>
            </w:pPr>
            <w:r>
              <w:rPr>
                <w:rFonts w:ascii="Calibri" w:hAnsi="Calibri" w:cs="Calibri"/>
                <w:color w:val="000000"/>
                <w:sz w:val="22"/>
                <w:szCs w:val="22"/>
                <w:lang w:eastAsia="en-GB"/>
              </w:rPr>
              <w:t>£26,000 - £2</w:t>
            </w:r>
            <w:r w:rsidR="008B3D9C">
              <w:rPr>
                <w:rFonts w:ascii="Calibri" w:hAnsi="Calibri" w:cs="Calibri"/>
                <w:color w:val="000000"/>
                <w:sz w:val="22"/>
                <w:szCs w:val="22"/>
                <w:lang w:eastAsia="en-GB"/>
              </w:rPr>
              <w:t>8</w:t>
            </w:r>
            <w:r>
              <w:rPr>
                <w:rFonts w:ascii="Calibri" w:hAnsi="Calibri" w:cs="Calibri"/>
                <w:color w:val="000000"/>
                <w:sz w:val="22"/>
                <w:szCs w:val="22"/>
                <w:lang w:eastAsia="en-GB"/>
              </w:rPr>
              <w:t>,000</w:t>
            </w:r>
          </w:p>
        </w:tc>
        <w:tc>
          <w:tcPr>
            <w:tcW w:w="234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09D243D0" w14:textId="6BC2AFA9" w:rsidR="00543E54" w:rsidRDefault="00B47DC1">
            <w:pPr>
              <w:jc w:val="center"/>
            </w:pPr>
            <w:r>
              <w:rPr>
                <w:rFonts w:ascii="Calibri" w:hAnsi="Calibri" w:cs="Calibri"/>
                <w:color w:val="000000"/>
                <w:sz w:val="22"/>
                <w:szCs w:val="22"/>
                <w:lang w:eastAsia="en-GB"/>
              </w:rPr>
              <w:t>£10</w:t>
            </w:r>
            <w:r w:rsidR="008B3D9C">
              <w:rPr>
                <w:rFonts w:ascii="Calibri" w:hAnsi="Calibri" w:cs="Calibri"/>
                <w:color w:val="000000"/>
                <w:sz w:val="22"/>
                <w:szCs w:val="22"/>
                <w:lang w:eastAsia="en-GB"/>
              </w:rPr>
              <w:t>4</w:t>
            </w:r>
            <w:r>
              <w:rPr>
                <w:rFonts w:ascii="Calibri" w:hAnsi="Calibri" w:cs="Calibri"/>
                <w:color w:val="000000"/>
                <w:sz w:val="22"/>
                <w:szCs w:val="22"/>
                <w:lang w:eastAsia="en-GB"/>
              </w:rPr>
              <w:t>,000 - £1</w:t>
            </w:r>
            <w:r w:rsidR="008B3D9C">
              <w:rPr>
                <w:rFonts w:ascii="Calibri" w:hAnsi="Calibri" w:cs="Calibri"/>
                <w:color w:val="000000"/>
                <w:sz w:val="22"/>
                <w:szCs w:val="22"/>
                <w:lang w:eastAsia="en-GB"/>
              </w:rPr>
              <w:t>13</w:t>
            </w:r>
            <w:r>
              <w:rPr>
                <w:rFonts w:ascii="Calibri" w:hAnsi="Calibri" w:cs="Calibri"/>
                <w:color w:val="000000"/>
                <w:sz w:val="22"/>
                <w:szCs w:val="22"/>
                <w:lang w:eastAsia="en-GB"/>
              </w:rPr>
              <w:t>,000</w:t>
            </w:r>
          </w:p>
        </w:tc>
      </w:tr>
      <w:tr w:rsidR="00543E54" w14:paraId="4CFB354C" w14:textId="77777777">
        <w:trPr>
          <w:trHeight w:val="290"/>
        </w:trPr>
        <w:tc>
          <w:tcPr>
            <w:tcW w:w="270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E5837A" w14:textId="77777777" w:rsidR="00543E54" w:rsidRDefault="00B47DC1">
            <w:r>
              <w:rPr>
                <w:rFonts w:ascii="Calibri" w:hAnsi="Calibri" w:cs="Calibri"/>
                <w:color w:val="000000"/>
                <w:sz w:val="22"/>
                <w:szCs w:val="22"/>
                <w:lang w:eastAsia="en-GB"/>
              </w:rPr>
              <w:t>Additional disposal costs</w:t>
            </w:r>
          </w:p>
        </w:tc>
        <w:tc>
          <w:tcPr>
            <w:tcW w:w="274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24F1D5C9" w14:textId="77777777" w:rsidR="00543E54" w:rsidRDefault="00B47DC1">
            <w:pPr>
              <w:jc w:val="center"/>
            </w:pPr>
            <w:r>
              <w:rPr>
                <w:rFonts w:ascii="Calibri" w:hAnsi="Calibri" w:cs="Calibri"/>
                <w:color w:val="000000"/>
                <w:sz w:val="22"/>
                <w:szCs w:val="22"/>
                <w:lang w:eastAsia="en-GB"/>
              </w:rPr>
              <w:t>£9,000</w:t>
            </w:r>
          </w:p>
        </w:tc>
        <w:tc>
          <w:tcPr>
            <w:tcW w:w="234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6CA33A29" w14:textId="77777777" w:rsidR="00543E54" w:rsidRDefault="00B47DC1">
            <w:pPr>
              <w:jc w:val="center"/>
            </w:pPr>
            <w:r>
              <w:rPr>
                <w:rFonts w:ascii="Calibri" w:hAnsi="Calibri" w:cs="Calibri"/>
                <w:color w:val="000000"/>
                <w:sz w:val="22"/>
                <w:szCs w:val="22"/>
                <w:lang w:eastAsia="en-GB"/>
              </w:rPr>
              <w:t>£35,000</w:t>
            </w:r>
          </w:p>
        </w:tc>
      </w:tr>
      <w:tr w:rsidR="00543E54" w14:paraId="386F7875" w14:textId="77777777">
        <w:trPr>
          <w:trHeight w:val="290"/>
        </w:trPr>
        <w:tc>
          <w:tcPr>
            <w:tcW w:w="2700" w:type="dxa"/>
            <w:tcBorders>
              <w:left w:val="single" w:sz="4" w:space="0" w:color="000000"/>
              <w:bottom w:val="single" w:sz="4" w:space="0" w:color="000000"/>
              <w:right w:val="single" w:sz="4" w:space="0" w:color="000000"/>
            </w:tcBorders>
            <w:shd w:val="clear" w:color="auto" w:fill="DDEBF7"/>
            <w:tcMar>
              <w:top w:w="0" w:type="dxa"/>
              <w:left w:w="108" w:type="dxa"/>
              <w:bottom w:w="0" w:type="dxa"/>
              <w:right w:w="108" w:type="dxa"/>
            </w:tcMar>
            <w:vAlign w:val="center"/>
          </w:tcPr>
          <w:p w14:paraId="5C388EEE" w14:textId="77777777" w:rsidR="00543E54" w:rsidRDefault="00B47DC1">
            <w:r>
              <w:rPr>
                <w:rFonts w:ascii="Calibri" w:hAnsi="Calibri" w:cs="Calibri"/>
                <w:b/>
                <w:bCs/>
                <w:color w:val="000000"/>
                <w:sz w:val="22"/>
                <w:szCs w:val="22"/>
                <w:lang w:eastAsia="en-GB"/>
              </w:rPr>
              <w:t>Total revenue implications</w:t>
            </w:r>
          </w:p>
        </w:tc>
        <w:tc>
          <w:tcPr>
            <w:tcW w:w="2740" w:type="dxa"/>
            <w:tcBorders>
              <w:bottom w:val="single" w:sz="4" w:space="0" w:color="000000"/>
              <w:right w:val="single" w:sz="4" w:space="0" w:color="000000"/>
            </w:tcBorders>
            <w:shd w:val="clear" w:color="auto" w:fill="DDEBF7"/>
            <w:noWrap/>
            <w:tcMar>
              <w:top w:w="0" w:type="dxa"/>
              <w:left w:w="108" w:type="dxa"/>
              <w:bottom w:w="0" w:type="dxa"/>
              <w:right w:w="108" w:type="dxa"/>
            </w:tcMar>
            <w:vAlign w:val="center"/>
          </w:tcPr>
          <w:p w14:paraId="00D03700" w14:textId="413FF924" w:rsidR="00543E54" w:rsidRDefault="00B47DC1">
            <w:pPr>
              <w:jc w:val="center"/>
            </w:pPr>
            <w:r>
              <w:rPr>
                <w:rFonts w:ascii="Calibri" w:hAnsi="Calibri" w:cs="Calibri"/>
                <w:b/>
                <w:bCs/>
                <w:color w:val="000000"/>
                <w:sz w:val="22"/>
                <w:szCs w:val="22"/>
                <w:lang w:eastAsia="en-GB"/>
              </w:rPr>
              <w:t>£35,000 - £3</w:t>
            </w:r>
            <w:r w:rsidR="008B3D9C">
              <w:rPr>
                <w:rFonts w:ascii="Calibri" w:hAnsi="Calibri" w:cs="Calibri"/>
                <w:b/>
                <w:bCs/>
                <w:color w:val="000000"/>
                <w:sz w:val="22"/>
                <w:szCs w:val="22"/>
                <w:lang w:eastAsia="en-GB"/>
              </w:rPr>
              <w:t>7</w:t>
            </w:r>
            <w:r>
              <w:rPr>
                <w:rFonts w:ascii="Calibri" w:hAnsi="Calibri" w:cs="Calibri"/>
                <w:b/>
                <w:bCs/>
                <w:color w:val="000000"/>
                <w:sz w:val="22"/>
                <w:szCs w:val="22"/>
                <w:lang w:eastAsia="en-GB"/>
              </w:rPr>
              <w:t>,000</w:t>
            </w:r>
          </w:p>
        </w:tc>
        <w:tc>
          <w:tcPr>
            <w:tcW w:w="2340" w:type="dxa"/>
            <w:tcBorders>
              <w:bottom w:val="single" w:sz="4" w:space="0" w:color="000000"/>
              <w:right w:val="single" w:sz="4" w:space="0" w:color="000000"/>
            </w:tcBorders>
            <w:shd w:val="clear" w:color="auto" w:fill="DDEBF7"/>
            <w:noWrap/>
            <w:tcMar>
              <w:top w:w="0" w:type="dxa"/>
              <w:left w:w="108" w:type="dxa"/>
              <w:bottom w:w="0" w:type="dxa"/>
              <w:right w:w="108" w:type="dxa"/>
            </w:tcMar>
            <w:vAlign w:val="center"/>
          </w:tcPr>
          <w:p w14:paraId="4EDABC1D" w14:textId="6347CDB7" w:rsidR="00543E54" w:rsidRDefault="00B47DC1">
            <w:pPr>
              <w:jc w:val="center"/>
            </w:pPr>
            <w:r>
              <w:rPr>
                <w:rFonts w:ascii="Calibri" w:hAnsi="Calibri" w:cs="Calibri"/>
                <w:b/>
                <w:bCs/>
                <w:color w:val="000000"/>
                <w:sz w:val="22"/>
                <w:szCs w:val="22"/>
                <w:lang w:eastAsia="en-GB"/>
              </w:rPr>
              <w:t>£13</w:t>
            </w:r>
            <w:r w:rsidR="008B3D9C">
              <w:rPr>
                <w:rFonts w:ascii="Calibri" w:hAnsi="Calibri" w:cs="Calibri"/>
                <w:b/>
                <w:bCs/>
                <w:color w:val="000000"/>
                <w:sz w:val="22"/>
                <w:szCs w:val="22"/>
                <w:lang w:eastAsia="en-GB"/>
              </w:rPr>
              <w:t>9</w:t>
            </w:r>
            <w:r>
              <w:rPr>
                <w:rFonts w:ascii="Calibri" w:hAnsi="Calibri" w:cs="Calibri"/>
                <w:b/>
                <w:bCs/>
                <w:color w:val="000000"/>
                <w:sz w:val="22"/>
                <w:szCs w:val="22"/>
                <w:lang w:eastAsia="en-GB"/>
              </w:rPr>
              <w:t>,000 - £14</w:t>
            </w:r>
            <w:r w:rsidR="008B3D9C">
              <w:rPr>
                <w:rFonts w:ascii="Calibri" w:hAnsi="Calibri" w:cs="Calibri"/>
                <w:b/>
                <w:bCs/>
                <w:color w:val="000000"/>
                <w:sz w:val="22"/>
                <w:szCs w:val="22"/>
                <w:lang w:eastAsia="en-GB"/>
              </w:rPr>
              <w:t>8</w:t>
            </w:r>
            <w:r>
              <w:rPr>
                <w:rFonts w:ascii="Calibri" w:hAnsi="Calibri" w:cs="Calibri"/>
                <w:b/>
                <w:bCs/>
                <w:color w:val="000000"/>
                <w:sz w:val="22"/>
                <w:szCs w:val="22"/>
                <w:lang w:eastAsia="en-GB"/>
              </w:rPr>
              <w:t>,000</w:t>
            </w:r>
          </w:p>
        </w:tc>
      </w:tr>
      <w:tr w:rsidR="00543E54" w14:paraId="782C93F1" w14:textId="77777777">
        <w:trPr>
          <w:trHeight w:val="290"/>
        </w:trPr>
        <w:tc>
          <w:tcPr>
            <w:tcW w:w="270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6CF03B" w14:textId="77777777" w:rsidR="00543E54" w:rsidRDefault="00B47DC1">
            <w:r>
              <w:rPr>
                <w:rFonts w:ascii="Calibri" w:hAnsi="Calibri" w:cs="Calibri"/>
                <w:color w:val="000000"/>
                <w:sz w:val="22"/>
                <w:szCs w:val="22"/>
                <w:lang w:eastAsia="en-GB"/>
              </w:rPr>
              <w:t> </w:t>
            </w:r>
          </w:p>
        </w:tc>
        <w:tc>
          <w:tcPr>
            <w:tcW w:w="274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1948C51A" w14:textId="77777777" w:rsidR="00543E54" w:rsidRDefault="00B47DC1">
            <w:r>
              <w:rPr>
                <w:rFonts w:ascii="Calibri" w:hAnsi="Calibri" w:cs="Calibri"/>
                <w:color w:val="000000"/>
                <w:sz w:val="22"/>
                <w:szCs w:val="22"/>
                <w:lang w:eastAsia="en-GB"/>
              </w:rPr>
              <w:t> </w:t>
            </w:r>
          </w:p>
        </w:tc>
        <w:tc>
          <w:tcPr>
            <w:tcW w:w="234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17BE3CBB" w14:textId="77777777" w:rsidR="00543E54" w:rsidRDefault="00B47DC1">
            <w:r>
              <w:rPr>
                <w:rFonts w:ascii="Calibri" w:hAnsi="Calibri" w:cs="Calibri"/>
                <w:color w:val="000000"/>
                <w:sz w:val="22"/>
                <w:szCs w:val="22"/>
                <w:lang w:eastAsia="en-GB"/>
              </w:rPr>
              <w:t> </w:t>
            </w:r>
          </w:p>
        </w:tc>
      </w:tr>
      <w:tr w:rsidR="00543E54" w14:paraId="65DDAE01" w14:textId="77777777">
        <w:trPr>
          <w:trHeight w:val="580"/>
        </w:trPr>
        <w:tc>
          <w:tcPr>
            <w:tcW w:w="270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3485BA" w14:textId="77777777" w:rsidR="00543E54" w:rsidRDefault="00B47DC1">
            <w:r>
              <w:rPr>
                <w:rFonts w:ascii="Calibri" w:hAnsi="Calibri" w:cs="Calibri"/>
                <w:b/>
                <w:bCs/>
                <w:color w:val="000000"/>
                <w:sz w:val="22"/>
                <w:szCs w:val="22"/>
                <w:lang w:eastAsia="en-GB"/>
              </w:rPr>
              <w:t>One-off estimated capital cost</w:t>
            </w:r>
          </w:p>
        </w:tc>
        <w:tc>
          <w:tcPr>
            <w:tcW w:w="274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36FB101B" w14:textId="77777777" w:rsidR="00543E54" w:rsidRDefault="00B47DC1">
            <w:pPr>
              <w:jc w:val="center"/>
            </w:pPr>
            <w:r>
              <w:rPr>
                <w:rFonts w:ascii="Calibri" w:hAnsi="Calibri" w:cs="Calibri"/>
                <w:b/>
                <w:bCs/>
                <w:color w:val="000000"/>
                <w:sz w:val="22"/>
                <w:szCs w:val="22"/>
                <w:lang w:eastAsia="en-GB"/>
              </w:rPr>
              <w:t>£50,000</w:t>
            </w:r>
          </w:p>
        </w:tc>
        <w:tc>
          <w:tcPr>
            <w:tcW w:w="234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58A5A5FD" w14:textId="77777777" w:rsidR="00543E54" w:rsidRDefault="00B47DC1">
            <w:r>
              <w:rPr>
                <w:rFonts w:ascii="Calibri" w:hAnsi="Calibri" w:cs="Calibri"/>
                <w:color w:val="000000"/>
                <w:sz w:val="22"/>
                <w:szCs w:val="22"/>
                <w:lang w:eastAsia="en-GB"/>
              </w:rPr>
              <w:t> </w:t>
            </w:r>
          </w:p>
        </w:tc>
      </w:tr>
    </w:tbl>
    <w:p w14:paraId="04694711" w14:textId="77777777" w:rsidR="00543E54" w:rsidRDefault="00543E54">
      <w:pPr>
        <w:ind w:left="720"/>
        <w:jc w:val="both"/>
        <w:rPr>
          <w:rFonts w:eastAsia="Arial" w:cs="Arial"/>
          <w:szCs w:val="24"/>
        </w:rPr>
      </w:pPr>
    </w:p>
    <w:p w14:paraId="5A23911A" w14:textId="77777777" w:rsidR="00543E54" w:rsidRDefault="00543E54">
      <w:pPr>
        <w:jc w:val="both"/>
        <w:rPr>
          <w:rFonts w:eastAsia="Arial" w:cs="Arial"/>
          <w:szCs w:val="24"/>
        </w:rPr>
      </w:pPr>
    </w:p>
    <w:p w14:paraId="2182683E" w14:textId="192DD17D" w:rsidR="00543E54" w:rsidRDefault="00B47DC1">
      <w:pPr>
        <w:ind w:left="720"/>
        <w:jc w:val="both"/>
        <w:rPr>
          <w:rFonts w:eastAsia="Arial" w:cs="Arial"/>
          <w:szCs w:val="24"/>
        </w:rPr>
      </w:pPr>
      <w:r>
        <w:rPr>
          <w:rFonts w:eastAsia="Arial" w:cs="Arial"/>
          <w:szCs w:val="24"/>
        </w:rPr>
        <w:t>The estimated part year revenue impact in the current financial year will be a cost against the in-year revenue contingency budget. Beyond the current financial year, there is no permanent budget provision to support the free bulky waste collection initiative detailed in this report.  Within Waste Services, an underspend on the dry recycling disposal budget is forecast due to favourable market conditions for dry recyclables experienced so far in this financial year. Although this is being offset by other pressures within Place Directorate in 2022/23, works are being underway including efficiencies and to establish new operating model with the aim to bring its costs more in line with existing budgets from 2023/24 onwards. This will in turn allow some of the dry recycling disposal budget to be re-aligned to fund the on-going revenue impact of £13</w:t>
      </w:r>
      <w:r w:rsidR="008C79C9">
        <w:rPr>
          <w:rFonts w:eastAsia="Arial" w:cs="Arial"/>
          <w:szCs w:val="24"/>
        </w:rPr>
        <w:t>9</w:t>
      </w:r>
      <w:r>
        <w:rPr>
          <w:rFonts w:eastAsia="Arial" w:cs="Arial"/>
          <w:szCs w:val="24"/>
        </w:rPr>
        <w:t>k to £14</w:t>
      </w:r>
      <w:r w:rsidR="008C79C9">
        <w:rPr>
          <w:rFonts w:eastAsia="Arial" w:cs="Arial"/>
          <w:szCs w:val="24"/>
        </w:rPr>
        <w:t>8</w:t>
      </w:r>
      <w:r>
        <w:rPr>
          <w:rFonts w:eastAsia="Arial" w:cs="Arial"/>
          <w:szCs w:val="24"/>
        </w:rPr>
        <w:t xml:space="preserve">k arising from the bulky waste proposal. It should also be noted that dry recycling disposal costs could fluctuate in-year, therefore the costs will be closely monitored as part of the monthly budget forecast. </w:t>
      </w:r>
    </w:p>
    <w:p w14:paraId="5B2DF795" w14:textId="0D7FF5C9" w:rsidR="008C79C9" w:rsidRDefault="008C79C9">
      <w:pPr>
        <w:ind w:left="720"/>
        <w:jc w:val="both"/>
        <w:rPr>
          <w:rFonts w:eastAsia="Arial" w:cs="Arial"/>
          <w:szCs w:val="24"/>
        </w:rPr>
      </w:pPr>
    </w:p>
    <w:p w14:paraId="30524AE6" w14:textId="77777777" w:rsidR="008C79C9" w:rsidRDefault="008C79C9" w:rsidP="008C79C9">
      <w:pPr>
        <w:ind w:left="720"/>
        <w:jc w:val="both"/>
        <w:rPr>
          <w:rFonts w:eastAsia="Arial" w:cs="Arial"/>
          <w:szCs w:val="24"/>
        </w:rPr>
      </w:pPr>
      <w:r>
        <w:rPr>
          <w:rFonts w:eastAsia="Arial" w:cs="Arial"/>
          <w:szCs w:val="24"/>
        </w:rPr>
        <w:t>Following the approval of this proposal by Cabinet, the 2022/23 Fees &amp; Charges schedule will be updated to reflect the revised bulky waste charges as follows.</w:t>
      </w:r>
    </w:p>
    <w:p w14:paraId="60101B1E" w14:textId="77777777" w:rsidR="008C79C9" w:rsidRDefault="008C79C9" w:rsidP="008C79C9">
      <w:pPr>
        <w:ind w:left="720"/>
        <w:jc w:val="both"/>
        <w:rPr>
          <w:rFonts w:eastAsia="Arial" w:cs="Arial"/>
          <w:szCs w:val="24"/>
        </w:rPr>
      </w:pPr>
    </w:p>
    <w:tbl>
      <w:tblPr>
        <w:tblW w:w="5980" w:type="dxa"/>
        <w:tblInd w:w="790" w:type="dxa"/>
        <w:tblLook w:val="04A0" w:firstRow="1" w:lastRow="0" w:firstColumn="1" w:lastColumn="0" w:noHBand="0" w:noVBand="1"/>
      </w:tblPr>
      <w:tblGrid>
        <w:gridCol w:w="3760"/>
        <w:gridCol w:w="2220"/>
      </w:tblGrid>
      <w:tr w:rsidR="008C79C9" w:rsidRPr="00711F1F" w14:paraId="6985B128" w14:textId="77777777" w:rsidTr="00BA051E">
        <w:trPr>
          <w:trHeight w:val="29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ED30C4" w14:textId="77777777" w:rsidR="008C79C9" w:rsidRPr="00711F1F" w:rsidRDefault="008C79C9" w:rsidP="00BA051E">
            <w:pPr>
              <w:suppressAutoHyphens w:val="0"/>
              <w:autoSpaceDN/>
              <w:rPr>
                <w:rFonts w:ascii="Calibri" w:hAnsi="Calibri"/>
                <w:b/>
                <w:bCs/>
                <w:color w:val="000000"/>
                <w:sz w:val="22"/>
                <w:szCs w:val="22"/>
                <w:lang w:eastAsia="en-GB"/>
              </w:rPr>
            </w:pPr>
            <w:r w:rsidRPr="00711F1F">
              <w:rPr>
                <w:rFonts w:ascii="Calibri" w:hAnsi="Calibri"/>
                <w:b/>
                <w:bCs/>
                <w:color w:val="000000"/>
                <w:sz w:val="22"/>
                <w:szCs w:val="22"/>
                <w:lang w:eastAsia="en-GB"/>
              </w:rPr>
              <w:t>Collection fees for residents:</w:t>
            </w:r>
          </w:p>
        </w:tc>
        <w:tc>
          <w:tcPr>
            <w:tcW w:w="2220" w:type="dxa"/>
            <w:tcBorders>
              <w:top w:val="single" w:sz="4" w:space="0" w:color="auto"/>
              <w:left w:val="nil"/>
              <w:bottom w:val="single" w:sz="4" w:space="0" w:color="auto"/>
              <w:right w:val="single" w:sz="4" w:space="0" w:color="auto"/>
            </w:tcBorders>
            <w:shd w:val="clear" w:color="auto" w:fill="auto"/>
            <w:noWrap/>
            <w:vAlign w:val="center"/>
            <w:hideMark/>
          </w:tcPr>
          <w:p w14:paraId="7A74AFB5" w14:textId="77777777" w:rsidR="008C79C9" w:rsidRPr="00711F1F" w:rsidRDefault="008C79C9" w:rsidP="00BA051E">
            <w:pPr>
              <w:suppressAutoHyphens w:val="0"/>
              <w:autoSpaceDN/>
              <w:rPr>
                <w:rFonts w:ascii="Calibri" w:hAnsi="Calibri"/>
                <w:color w:val="000000"/>
                <w:sz w:val="22"/>
                <w:szCs w:val="22"/>
                <w:lang w:eastAsia="en-GB"/>
              </w:rPr>
            </w:pPr>
            <w:r w:rsidRPr="00711F1F">
              <w:rPr>
                <w:rFonts w:ascii="Calibri" w:hAnsi="Calibri"/>
                <w:color w:val="000000"/>
                <w:sz w:val="22"/>
                <w:szCs w:val="22"/>
                <w:lang w:eastAsia="en-GB"/>
              </w:rPr>
              <w:t> </w:t>
            </w:r>
          </w:p>
        </w:tc>
      </w:tr>
      <w:tr w:rsidR="008C79C9" w:rsidRPr="00711F1F" w14:paraId="74A70768" w14:textId="77777777" w:rsidTr="00BA051E">
        <w:trPr>
          <w:trHeight w:val="290"/>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48EA35DB" w14:textId="77777777" w:rsidR="008C79C9" w:rsidRPr="00711F1F" w:rsidRDefault="008C79C9" w:rsidP="00BA051E">
            <w:pPr>
              <w:suppressAutoHyphens w:val="0"/>
              <w:autoSpaceDN/>
              <w:rPr>
                <w:rFonts w:ascii="Calibri" w:hAnsi="Calibri"/>
                <w:b/>
                <w:bCs/>
                <w:color w:val="000000"/>
                <w:sz w:val="22"/>
                <w:szCs w:val="22"/>
                <w:lang w:eastAsia="en-GB"/>
              </w:rPr>
            </w:pPr>
            <w:r w:rsidRPr="00711F1F">
              <w:rPr>
                <w:rFonts w:ascii="Calibri" w:hAnsi="Calibri"/>
                <w:b/>
                <w:bCs/>
                <w:color w:val="000000"/>
                <w:sz w:val="22"/>
                <w:szCs w:val="22"/>
                <w:lang w:eastAsia="en-GB"/>
              </w:rPr>
              <w:t>Bulky waste item</w:t>
            </w:r>
          </w:p>
        </w:tc>
        <w:tc>
          <w:tcPr>
            <w:tcW w:w="2220" w:type="dxa"/>
            <w:tcBorders>
              <w:top w:val="nil"/>
              <w:left w:val="nil"/>
              <w:bottom w:val="single" w:sz="4" w:space="0" w:color="auto"/>
              <w:right w:val="single" w:sz="4" w:space="0" w:color="auto"/>
            </w:tcBorders>
            <w:shd w:val="clear" w:color="auto" w:fill="auto"/>
            <w:noWrap/>
            <w:vAlign w:val="center"/>
            <w:hideMark/>
          </w:tcPr>
          <w:p w14:paraId="5C20E2BB" w14:textId="77777777" w:rsidR="008C79C9" w:rsidRPr="00711F1F" w:rsidRDefault="008C79C9" w:rsidP="00BA051E">
            <w:pPr>
              <w:suppressAutoHyphens w:val="0"/>
              <w:autoSpaceDN/>
              <w:jc w:val="center"/>
              <w:rPr>
                <w:rFonts w:ascii="Calibri" w:hAnsi="Calibri"/>
                <w:b/>
                <w:bCs/>
                <w:color w:val="000000"/>
                <w:sz w:val="22"/>
                <w:szCs w:val="22"/>
                <w:lang w:eastAsia="en-GB"/>
              </w:rPr>
            </w:pPr>
            <w:r w:rsidRPr="00711F1F">
              <w:rPr>
                <w:rFonts w:ascii="Calibri" w:hAnsi="Calibri"/>
                <w:b/>
                <w:bCs/>
                <w:color w:val="000000"/>
                <w:sz w:val="22"/>
                <w:szCs w:val="22"/>
                <w:lang w:eastAsia="en-GB"/>
              </w:rPr>
              <w:t>Collection fee</w:t>
            </w:r>
          </w:p>
        </w:tc>
      </w:tr>
      <w:tr w:rsidR="008C79C9" w:rsidRPr="00711F1F" w14:paraId="0F05D160" w14:textId="77777777" w:rsidTr="00BA051E">
        <w:trPr>
          <w:trHeight w:val="580"/>
        </w:trPr>
        <w:tc>
          <w:tcPr>
            <w:tcW w:w="3760" w:type="dxa"/>
            <w:tcBorders>
              <w:top w:val="nil"/>
              <w:left w:val="single" w:sz="4" w:space="0" w:color="auto"/>
              <w:bottom w:val="single" w:sz="4" w:space="0" w:color="auto"/>
              <w:right w:val="single" w:sz="4" w:space="0" w:color="auto"/>
            </w:tcBorders>
            <w:shd w:val="clear" w:color="auto" w:fill="auto"/>
            <w:vAlign w:val="center"/>
            <w:hideMark/>
          </w:tcPr>
          <w:p w14:paraId="46D41B10" w14:textId="77777777" w:rsidR="008C79C9" w:rsidRPr="00711F1F" w:rsidRDefault="008C79C9" w:rsidP="00BA051E">
            <w:pPr>
              <w:suppressAutoHyphens w:val="0"/>
              <w:autoSpaceDN/>
              <w:rPr>
                <w:rFonts w:ascii="Calibri" w:hAnsi="Calibri"/>
                <w:color w:val="000000"/>
                <w:sz w:val="22"/>
                <w:szCs w:val="22"/>
                <w:lang w:eastAsia="en-GB"/>
              </w:rPr>
            </w:pPr>
            <w:r w:rsidRPr="00711F1F">
              <w:rPr>
                <w:rFonts w:ascii="Calibri" w:hAnsi="Calibri"/>
                <w:color w:val="000000"/>
                <w:sz w:val="22"/>
                <w:szCs w:val="22"/>
                <w:lang w:eastAsia="en-GB"/>
              </w:rPr>
              <w:t>One collection of up to 4 items per household in Harrow annually</w:t>
            </w:r>
          </w:p>
        </w:tc>
        <w:tc>
          <w:tcPr>
            <w:tcW w:w="2220" w:type="dxa"/>
            <w:tcBorders>
              <w:top w:val="nil"/>
              <w:left w:val="nil"/>
              <w:bottom w:val="single" w:sz="4" w:space="0" w:color="auto"/>
              <w:right w:val="single" w:sz="4" w:space="0" w:color="auto"/>
            </w:tcBorders>
            <w:shd w:val="clear" w:color="auto" w:fill="auto"/>
            <w:noWrap/>
            <w:vAlign w:val="center"/>
            <w:hideMark/>
          </w:tcPr>
          <w:p w14:paraId="521F1F6F" w14:textId="77777777" w:rsidR="008C79C9" w:rsidRPr="00711F1F" w:rsidRDefault="008C79C9" w:rsidP="00BA051E">
            <w:pPr>
              <w:suppressAutoHyphens w:val="0"/>
              <w:autoSpaceDN/>
              <w:jc w:val="center"/>
              <w:rPr>
                <w:rFonts w:ascii="Calibri" w:hAnsi="Calibri"/>
                <w:color w:val="000000"/>
                <w:sz w:val="22"/>
                <w:szCs w:val="22"/>
                <w:lang w:eastAsia="en-GB"/>
              </w:rPr>
            </w:pPr>
            <w:r w:rsidRPr="00711F1F">
              <w:rPr>
                <w:rFonts w:ascii="Calibri" w:hAnsi="Calibri"/>
                <w:color w:val="000000"/>
                <w:sz w:val="22"/>
                <w:szCs w:val="22"/>
                <w:lang w:eastAsia="en-GB"/>
              </w:rPr>
              <w:t>Free</w:t>
            </w:r>
          </w:p>
        </w:tc>
      </w:tr>
      <w:tr w:rsidR="008C79C9" w:rsidRPr="00711F1F" w14:paraId="47B0E8B1" w14:textId="77777777" w:rsidTr="00BA051E">
        <w:trPr>
          <w:trHeight w:val="580"/>
        </w:trPr>
        <w:tc>
          <w:tcPr>
            <w:tcW w:w="3760" w:type="dxa"/>
            <w:tcBorders>
              <w:top w:val="nil"/>
              <w:left w:val="single" w:sz="4" w:space="0" w:color="auto"/>
              <w:bottom w:val="single" w:sz="4" w:space="0" w:color="auto"/>
              <w:right w:val="single" w:sz="4" w:space="0" w:color="auto"/>
            </w:tcBorders>
            <w:shd w:val="clear" w:color="auto" w:fill="auto"/>
            <w:vAlign w:val="center"/>
            <w:hideMark/>
          </w:tcPr>
          <w:p w14:paraId="6D3E0080" w14:textId="77777777" w:rsidR="008C79C9" w:rsidRPr="00711F1F" w:rsidRDefault="008C79C9" w:rsidP="00BA051E">
            <w:pPr>
              <w:suppressAutoHyphens w:val="0"/>
              <w:autoSpaceDN/>
              <w:rPr>
                <w:rFonts w:ascii="Calibri" w:hAnsi="Calibri"/>
                <w:color w:val="000000"/>
                <w:sz w:val="22"/>
                <w:szCs w:val="22"/>
                <w:lang w:eastAsia="en-GB"/>
              </w:rPr>
            </w:pPr>
            <w:r w:rsidRPr="00711F1F">
              <w:rPr>
                <w:rFonts w:ascii="Calibri" w:hAnsi="Calibri"/>
                <w:color w:val="000000"/>
                <w:sz w:val="22"/>
                <w:szCs w:val="22"/>
                <w:lang w:eastAsia="en-GB"/>
              </w:rPr>
              <w:t>Subsequent collections within year:</w:t>
            </w:r>
          </w:p>
        </w:tc>
        <w:tc>
          <w:tcPr>
            <w:tcW w:w="2220" w:type="dxa"/>
            <w:tcBorders>
              <w:top w:val="nil"/>
              <w:left w:val="nil"/>
              <w:bottom w:val="single" w:sz="4" w:space="0" w:color="auto"/>
              <w:right w:val="single" w:sz="4" w:space="0" w:color="auto"/>
            </w:tcBorders>
            <w:shd w:val="clear" w:color="auto" w:fill="auto"/>
            <w:noWrap/>
            <w:vAlign w:val="center"/>
            <w:hideMark/>
          </w:tcPr>
          <w:p w14:paraId="7EA62A47" w14:textId="77777777" w:rsidR="008C79C9" w:rsidRPr="00711F1F" w:rsidRDefault="008C79C9" w:rsidP="00BA051E">
            <w:pPr>
              <w:suppressAutoHyphens w:val="0"/>
              <w:autoSpaceDN/>
              <w:rPr>
                <w:rFonts w:ascii="Calibri" w:hAnsi="Calibri"/>
                <w:color w:val="000000"/>
                <w:sz w:val="22"/>
                <w:szCs w:val="22"/>
                <w:lang w:eastAsia="en-GB"/>
              </w:rPr>
            </w:pPr>
            <w:r w:rsidRPr="00711F1F">
              <w:rPr>
                <w:rFonts w:ascii="Calibri" w:hAnsi="Calibri"/>
                <w:color w:val="000000"/>
                <w:sz w:val="22"/>
                <w:szCs w:val="22"/>
                <w:lang w:eastAsia="en-GB"/>
              </w:rPr>
              <w:t> </w:t>
            </w:r>
          </w:p>
        </w:tc>
      </w:tr>
      <w:tr w:rsidR="008C79C9" w:rsidRPr="00711F1F" w14:paraId="5A7FA2C5" w14:textId="77777777" w:rsidTr="00BA051E">
        <w:trPr>
          <w:trHeight w:val="290"/>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68DBB4BA" w14:textId="77777777" w:rsidR="008C79C9" w:rsidRPr="00711F1F" w:rsidRDefault="008C79C9" w:rsidP="00BA051E">
            <w:pPr>
              <w:suppressAutoHyphens w:val="0"/>
              <w:autoSpaceDN/>
              <w:rPr>
                <w:rFonts w:ascii="Calibri" w:hAnsi="Calibri"/>
                <w:color w:val="000000"/>
                <w:sz w:val="22"/>
                <w:szCs w:val="22"/>
                <w:lang w:eastAsia="en-GB"/>
              </w:rPr>
            </w:pPr>
            <w:r w:rsidRPr="00711F1F">
              <w:rPr>
                <w:rFonts w:ascii="Calibri" w:hAnsi="Calibri"/>
                <w:color w:val="000000"/>
                <w:sz w:val="22"/>
                <w:szCs w:val="22"/>
                <w:lang w:eastAsia="en-GB"/>
              </w:rPr>
              <w:t xml:space="preserve">Mattress </w:t>
            </w:r>
          </w:p>
        </w:tc>
        <w:tc>
          <w:tcPr>
            <w:tcW w:w="2220" w:type="dxa"/>
            <w:tcBorders>
              <w:top w:val="nil"/>
              <w:left w:val="nil"/>
              <w:bottom w:val="single" w:sz="4" w:space="0" w:color="auto"/>
              <w:right w:val="single" w:sz="4" w:space="0" w:color="auto"/>
            </w:tcBorders>
            <w:shd w:val="clear" w:color="auto" w:fill="auto"/>
            <w:noWrap/>
            <w:vAlign w:val="center"/>
            <w:hideMark/>
          </w:tcPr>
          <w:p w14:paraId="4FB12906" w14:textId="77777777" w:rsidR="008C79C9" w:rsidRPr="00711F1F" w:rsidRDefault="008C79C9" w:rsidP="00BA051E">
            <w:pPr>
              <w:suppressAutoHyphens w:val="0"/>
              <w:autoSpaceDN/>
              <w:jc w:val="center"/>
              <w:rPr>
                <w:rFonts w:ascii="Calibri" w:hAnsi="Calibri"/>
                <w:color w:val="000000"/>
                <w:sz w:val="22"/>
                <w:szCs w:val="22"/>
                <w:lang w:eastAsia="en-GB"/>
              </w:rPr>
            </w:pPr>
            <w:r w:rsidRPr="00711F1F">
              <w:rPr>
                <w:rFonts w:ascii="Calibri" w:hAnsi="Calibri"/>
                <w:color w:val="000000"/>
                <w:sz w:val="22"/>
                <w:szCs w:val="22"/>
                <w:lang w:eastAsia="en-GB"/>
              </w:rPr>
              <w:t>£17.40</w:t>
            </w:r>
          </w:p>
        </w:tc>
      </w:tr>
      <w:tr w:rsidR="008C79C9" w:rsidRPr="00711F1F" w14:paraId="2FC4F6B1" w14:textId="77777777" w:rsidTr="00BA051E">
        <w:trPr>
          <w:trHeight w:val="290"/>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6D94465E" w14:textId="77777777" w:rsidR="008C79C9" w:rsidRPr="00711F1F" w:rsidRDefault="008C79C9" w:rsidP="00BA051E">
            <w:pPr>
              <w:suppressAutoHyphens w:val="0"/>
              <w:autoSpaceDN/>
              <w:rPr>
                <w:rFonts w:ascii="Calibri" w:hAnsi="Calibri"/>
                <w:color w:val="000000"/>
                <w:sz w:val="22"/>
                <w:szCs w:val="22"/>
                <w:lang w:eastAsia="en-GB"/>
              </w:rPr>
            </w:pPr>
            <w:r w:rsidRPr="00711F1F">
              <w:rPr>
                <w:rFonts w:ascii="Calibri" w:hAnsi="Calibri"/>
                <w:color w:val="000000"/>
                <w:sz w:val="22"/>
                <w:szCs w:val="22"/>
                <w:lang w:eastAsia="en-GB"/>
              </w:rPr>
              <w:lastRenderedPageBreak/>
              <w:t>Up to 4 items</w:t>
            </w:r>
          </w:p>
        </w:tc>
        <w:tc>
          <w:tcPr>
            <w:tcW w:w="2220" w:type="dxa"/>
            <w:tcBorders>
              <w:top w:val="nil"/>
              <w:left w:val="nil"/>
              <w:bottom w:val="single" w:sz="4" w:space="0" w:color="auto"/>
              <w:right w:val="single" w:sz="4" w:space="0" w:color="auto"/>
            </w:tcBorders>
            <w:shd w:val="clear" w:color="auto" w:fill="auto"/>
            <w:noWrap/>
            <w:vAlign w:val="center"/>
            <w:hideMark/>
          </w:tcPr>
          <w:p w14:paraId="6C5C6614" w14:textId="77777777" w:rsidR="008C79C9" w:rsidRPr="00711F1F" w:rsidRDefault="008C79C9" w:rsidP="00BA051E">
            <w:pPr>
              <w:suppressAutoHyphens w:val="0"/>
              <w:autoSpaceDN/>
              <w:jc w:val="center"/>
              <w:rPr>
                <w:rFonts w:ascii="Calibri" w:hAnsi="Calibri"/>
                <w:color w:val="000000"/>
                <w:sz w:val="22"/>
                <w:szCs w:val="22"/>
                <w:lang w:eastAsia="en-GB"/>
              </w:rPr>
            </w:pPr>
            <w:r w:rsidRPr="00711F1F">
              <w:rPr>
                <w:rFonts w:ascii="Calibri" w:hAnsi="Calibri"/>
                <w:color w:val="000000"/>
                <w:sz w:val="22"/>
                <w:szCs w:val="22"/>
                <w:lang w:eastAsia="en-GB"/>
              </w:rPr>
              <w:t>£51.00</w:t>
            </w:r>
          </w:p>
        </w:tc>
      </w:tr>
      <w:tr w:rsidR="008C79C9" w:rsidRPr="00711F1F" w14:paraId="751B6B31" w14:textId="77777777" w:rsidTr="00BA051E">
        <w:trPr>
          <w:trHeight w:val="290"/>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3238ADA8" w14:textId="77777777" w:rsidR="008C79C9" w:rsidRPr="00711F1F" w:rsidRDefault="008C79C9" w:rsidP="00BA051E">
            <w:pPr>
              <w:suppressAutoHyphens w:val="0"/>
              <w:autoSpaceDN/>
              <w:rPr>
                <w:rFonts w:ascii="Calibri" w:hAnsi="Calibri"/>
                <w:color w:val="000000"/>
                <w:sz w:val="22"/>
                <w:szCs w:val="22"/>
                <w:lang w:eastAsia="en-GB"/>
              </w:rPr>
            </w:pPr>
            <w:r w:rsidRPr="00711F1F">
              <w:rPr>
                <w:rFonts w:ascii="Calibri" w:hAnsi="Calibri"/>
                <w:color w:val="000000"/>
                <w:sz w:val="22"/>
                <w:szCs w:val="22"/>
                <w:lang w:eastAsia="en-GB"/>
              </w:rPr>
              <w:t>Up to 8 items</w:t>
            </w:r>
          </w:p>
        </w:tc>
        <w:tc>
          <w:tcPr>
            <w:tcW w:w="2220" w:type="dxa"/>
            <w:tcBorders>
              <w:top w:val="nil"/>
              <w:left w:val="nil"/>
              <w:bottom w:val="single" w:sz="4" w:space="0" w:color="auto"/>
              <w:right w:val="single" w:sz="4" w:space="0" w:color="auto"/>
            </w:tcBorders>
            <w:shd w:val="clear" w:color="auto" w:fill="auto"/>
            <w:noWrap/>
            <w:vAlign w:val="center"/>
            <w:hideMark/>
          </w:tcPr>
          <w:p w14:paraId="436AD934" w14:textId="77777777" w:rsidR="008C79C9" w:rsidRPr="00711F1F" w:rsidRDefault="008C79C9" w:rsidP="00BA051E">
            <w:pPr>
              <w:suppressAutoHyphens w:val="0"/>
              <w:autoSpaceDN/>
              <w:jc w:val="center"/>
              <w:rPr>
                <w:rFonts w:ascii="Calibri" w:hAnsi="Calibri"/>
                <w:color w:val="000000"/>
                <w:sz w:val="22"/>
                <w:szCs w:val="22"/>
                <w:lang w:eastAsia="en-GB"/>
              </w:rPr>
            </w:pPr>
            <w:r w:rsidRPr="00711F1F">
              <w:rPr>
                <w:rFonts w:ascii="Calibri" w:hAnsi="Calibri"/>
                <w:color w:val="000000"/>
                <w:sz w:val="22"/>
                <w:szCs w:val="22"/>
                <w:lang w:eastAsia="en-GB"/>
              </w:rPr>
              <w:t>£75.00</w:t>
            </w:r>
          </w:p>
        </w:tc>
      </w:tr>
      <w:tr w:rsidR="008C79C9" w:rsidRPr="00711F1F" w14:paraId="301CECEB" w14:textId="77777777" w:rsidTr="00BA051E">
        <w:trPr>
          <w:trHeight w:val="290"/>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37EC25B2" w14:textId="77777777" w:rsidR="008C79C9" w:rsidRPr="00711F1F" w:rsidRDefault="008C79C9" w:rsidP="00BA051E">
            <w:pPr>
              <w:suppressAutoHyphens w:val="0"/>
              <w:autoSpaceDN/>
              <w:rPr>
                <w:rFonts w:ascii="Calibri" w:hAnsi="Calibri"/>
                <w:color w:val="000000"/>
                <w:sz w:val="22"/>
                <w:szCs w:val="22"/>
                <w:lang w:eastAsia="en-GB"/>
              </w:rPr>
            </w:pPr>
            <w:r w:rsidRPr="00711F1F">
              <w:rPr>
                <w:rFonts w:ascii="Calibri" w:hAnsi="Calibri"/>
                <w:color w:val="000000"/>
                <w:sz w:val="22"/>
                <w:szCs w:val="22"/>
                <w:lang w:eastAsia="en-GB"/>
              </w:rPr>
              <w:t>Up to 12 items</w:t>
            </w:r>
          </w:p>
        </w:tc>
        <w:tc>
          <w:tcPr>
            <w:tcW w:w="2220" w:type="dxa"/>
            <w:tcBorders>
              <w:top w:val="nil"/>
              <w:left w:val="nil"/>
              <w:bottom w:val="single" w:sz="4" w:space="0" w:color="auto"/>
              <w:right w:val="single" w:sz="4" w:space="0" w:color="auto"/>
            </w:tcBorders>
            <w:shd w:val="clear" w:color="auto" w:fill="auto"/>
            <w:noWrap/>
            <w:vAlign w:val="center"/>
            <w:hideMark/>
          </w:tcPr>
          <w:p w14:paraId="796EF0E8" w14:textId="77777777" w:rsidR="008C79C9" w:rsidRPr="00711F1F" w:rsidRDefault="008C79C9" w:rsidP="00BA051E">
            <w:pPr>
              <w:suppressAutoHyphens w:val="0"/>
              <w:autoSpaceDN/>
              <w:jc w:val="center"/>
              <w:rPr>
                <w:rFonts w:ascii="Calibri" w:hAnsi="Calibri"/>
                <w:color w:val="000000"/>
                <w:sz w:val="22"/>
                <w:szCs w:val="22"/>
                <w:lang w:eastAsia="en-GB"/>
              </w:rPr>
            </w:pPr>
            <w:r w:rsidRPr="00711F1F">
              <w:rPr>
                <w:rFonts w:ascii="Calibri" w:hAnsi="Calibri"/>
                <w:color w:val="000000"/>
                <w:sz w:val="22"/>
                <w:szCs w:val="22"/>
                <w:lang w:eastAsia="en-GB"/>
              </w:rPr>
              <w:t>£99.00</w:t>
            </w:r>
          </w:p>
        </w:tc>
      </w:tr>
    </w:tbl>
    <w:p w14:paraId="22E5C52D" w14:textId="1FD0B802" w:rsidR="00543E54" w:rsidRDefault="00B47DC1">
      <w:pPr>
        <w:pStyle w:val="Heading3"/>
        <w:spacing w:before="480" w:after="240"/>
      </w:pPr>
      <w:r>
        <w:t>1</w:t>
      </w:r>
      <w:r w:rsidR="00B1387D">
        <w:t>1</w:t>
      </w:r>
      <w:r>
        <w:tab/>
        <w:t>Equalities implications / Public Sector Equality Duty</w:t>
      </w:r>
    </w:p>
    <w:p w14:paraId="63CA2118" w14:textId="77777777" w:rsidR="00543E54" w:rsidRDefault="00B47DC1">
      <w:pPr>
        <w:ind w:left="720"/>
        <w:jc w:val="both"/>
        <w:rPr>
          <w:rFonts w:cs="Arial"/>
        </w:rPr>
      </w:pPr>
      <w:r>
        <w:rPr>
          <w:rFonts w:cs="Arial"/>
        </w:rPr>
        <w:t>The recommendations in this report will apply to and benefit all households and all residents in Harrow and it is therefore considered that there will be no negative impact on any protected characteristics.</w:t>
      </w:r>
    </w:p>
    <w:p w14:paraId="5C647613" w14:textId="77777777" w:rsidR="00543E54" w:rsidRDefault="00B47DC1">
      <w:pPr>
        <w:pStyle w:val="Heading2"/>
        <w:spacing w:before="480" w:after="240"/>
        <w:jc w:val="both"/>
      </w:pPr>
      <w:r>
        <w:t>Section 3 - Statutory Officer Clearance</w:t>
      </w:r>
    </w:p>
    <w:p w14:paraId="1512A75F" w14:textId="77777777" w:rsidR="00543E54" w:rsidRDefault="00B47DC1">
      <w:pPr>
        <w:jc w:val="both"/>
      </w:pPr>
      <w:r>
        <w:rPr>
          <w:b/>
          <w:sz w:val="28"/>
        </w:rPr>
        <w:t>Statutory Officer:  Dawn Calvert</w:t>
      </w:r>
    </w:p>
    <w:p w14:paraId="07ABB3A5" w14:textId="77777777" w:rsidR="00543E54" w:rsidRDefault="00B47DC1">
      <w:pPr>
        <w:jc w:val="both"/>
      </w:pPr>
      <w:r>
        <w:t>Signed on by the Chief Financial Officer</w:t>
      </w:r>
    </w:p>
    <w:p w14:paraId="61176308" w14:textId="77777777" w:rsidR="00543E54" w:rsidRPr="00497AE7" w:rsidRDefault="00B47DC1">
      <w:pPr>
        <w:spacing w:after="480"/>
        <w:jc w:val="both"/>
        <w:rPr>
          <w:bCs/>
        </w:rPr>
      </w:pPr>
      <w:r>
        <w:rPr>
          <w:b/>
          <w:sz w:val="28"/>
        </w:rPr>
        <w:t xml:space="preserve">Date:  </w:t>
      </w:r>
      <w:r w:rsidRPr="00497AE7">
        <w:rPr>
          <w:bCs/>
          <w:sz w:val="28"/>
        </w:rPr>
        <w:t>5</w:t>
      </w:r>
      <w:r w:rsidRPr="00497AE7">
        <w:rPr>
          <w:bCs/>
          <w:sz w:val="28"/>
          <w:vertAlign w:val="superscript"/>
        </w:rPr>
        <w:t>th</w:t>
      </w:r>
      <w:r w:rsidRPr="00497AE7">
        <w:rPr>
          <w:bCs/>
          <w:sz w:val="28"/>
        </w:rPr>
        <w:t xml:space="preserve"> September 2022</w:t>
      </w:r>
    </w:p>
    <w:p w14:paraId="593F1C8C" w14:textId="3BBE962E" w:rsidR="00543E54" w:rsidRPr="00497AE7" w:rsidRDefault="00B47DC1">
      <w:pPr>
        <w:jc w:val="both"/>
      </w:pPr>
      <w:r w:rsidRPr="00497AE7">
        <w:rPr>
          <w:b/>
          <w:sz w:val="28"/>
        </w:rPr>
        <w:t xml:space="preserve">Statutory Officer:  </w:t>
      </w:r>
      <w:r w:rsidR="00497AE7" w:rsidRPr="00497AE7">
        <w:rPr>
          <w:b/>
          <w:sz w:val="28"/>
        </w:rPr>
        <w:t>Paresh Mehta</w:t>
      </w:r>
    </w:p>
    <w:p w14:paraId="6536FD40" w14:textId="1804CA31" w:rsidR="00543E54" w:rsidRPr="00497AE7" w:rsidRDefault="00B47DC1">
      <w:pPr>
        <w:jc w:val="both"/>
      </w:pPr>
      <w:r w:rsidRPr="00497AE7">
        <w:t>Signed on behalf of the Monitoring Officer</w:t>
      </w:r>
    </w:p>
    <w:p w14:paraId="289EADC5" w14:textId="26A06463" w:rsidR="00543E54" w:rsidRPr="00497AE7" w:rsidRDefault="00B47DC1">
      <w:pPr>
        <w:spacing w:after="480"/>
        <w:jc w:val="both"/>
        <w:rPr>
          <w:bCs/>
        </w:rPr>
      </w:pPr>
      <w:r w:rsidRPr="00497AE7">
        <w:rPr>
          <w:b/>
          <w:sz w:val="28"/>
        </w:rPr>
        <w:t xml:space="preserve">Date:  </w:t>
      </w:r>
      <w:r w:rsidR="00497AE7" w:rsidRPr="00497AE7">
        <w:rPr>
          <w:bCs/>
          <w:sz w:val="28"/>
        </w:rPr>
        <w:t>7</w:t>
      </w:r>
      <w:r w:rsidR="00497AE7" w:rsidRPr="00497AE7">
        <w:rPr>
          <w:bCs/>
          <w:sz w:val="28"/>
          <w:vertAlign w:val="superscript"/>
        </w:rPr>
        <w:t>th</w:t>
      </w:r>
      <w:r w:rsidR="00497AE7" w:rsidRPr="00497AE7">
        <w:rPr>
          <w:bCs/>
          <w:sz w:val="28"/>
        </w:rPr>
        <w:t xml:space="preserve"> September 2022</w:t>
      </w:r>
    </w:p>
    <w:p w14:paraId="6A7D32DC" w14:textId="77777777" w:rsidR="00543E54" w:rsidRDefault="00B47DC1">
      <w:pPr>
        <w:jc w:val="both"/>
      </w:pPr>
      <w:r>
        <w:rPr>
          <w:b/>
          <w:sz w:val="28"/>
        </w:rPr>
        <w:t>Chief Officer:  Dipti Patel</w:t>
      </w:r>
    </w:p>
    <w:p w14:paraId="60150906" w14:textId="77777777" w:rsidR="00543E54" w:rsidRDefault="00B47DC1">
      <w:pPr>
        <w:jc w:val="both"/>
      </w:pPr>
      <w:r>
        <w:t>Signed off by the Corporate Director</w:t>
      </w:r>
    </w:p>
    <w:p w14:paraId="285966A1" w14:textId="37798E21" w:rsidR="00543E54" w:rsidRPr="00497AE7" w:rsidRDefault="00B47DC1">
      <w:pPr>
        <w:spacing w:after="480"/>
        <w:jc w:val="both"/>
        <w:rPr>
          <w:bCs/>
        </w:rPr>
      </w:pPr>
      <w:r>
        <w:rPr>
          <w:b/>
          <w:sz w:val="28"/>
        </w:rPr>
        <w:t xml:space="preserve">Date:  </w:t>
      </w:r>
      <w:r w:rsidRPr="00497AE7">
        <w:rPr>
          <w:bCs/>
          <w:sz w:val="28"/>
        </w:rPr>
        <w:t>5</w:t>
      </w:r>
      <w:r w:rsidRPr="00497AE7">
        <w:rPr>
          <w:bCs/>
          <w:sz w:val="28"/>
          <w:vertAlign w:val="superscript"/>
        </w:rPr>
        <w:t>th</w:t>
      </w:r>
      <w:r w:rsidRPr="00497AE7">
        <w:rPr>
          <w:bCs/>
          <w:sz w:val="28"/>
        </w:rPr>
        <w:t xml:space="preserve"> September 2022</w:t>
      </w:r>
    </w:p>
    <w:p w14:paraId="08C2F24D" w14:textId="4D4E65DF" w:rsidR="00543E54" w:rsidRDefault="00B47DC1">
      <w:pPr>
        <w:jc w:val="both"/>
        <w:rPr>
          <w:sz w:val="28"/>
          <w:szCs w:val="28"/>
        </w:rPr>
      </w:pPr>
      <w:r>
        <w:rPr>
          <w:b/>
          <w:bCs/>
          <w:sz w:val="28"/>
          <w:szCs w:val="28"/>
        </w:rPr>
        <w:t xml:space="preserve">Head of Procurement: </w:t>
      </w:r>
      <w:r>
        <w:rPr>
          <w:sz w:val="28"/>
          <w:szCs w:val="28"/>
        </w:rPr>
        <w:t>Nimesh Mehta</w:t>
      </w:r>
    </w:p>
    <w:p w14:paraId="53A70CB4" w14:textId="48C0A993" w:rsidR="004255DD" w:rsidRDefault="004255DD">
      <w:pPr>
        <w:jc w:val="both"/>
      </w:pPr>
      <w:r w:rsidRPr="004255DD">
        <w:t xml:space="preserve">Signed by </w:t>
      </w:r>
      <w:r w:rsidR="00497AE7" w:rsidRPr="004255DD">
        <w:t>the Head</w:t>
      </w:r>
      <w:r w:rsidRPr="004255DD">
        <w:t xml:space="preserve"> of Procurement</w:t>
      </w:r>
    </w:p>
    <w:p w14:paraId="39D63636" w14:textId="10242803" w:rsidR="00543E54" w:rsidRDefault="00B47DC1">
      <w:pPr>
        <w:spacing w:after="480"/>
        <w:jc w:val="both"/>
      </w:pPr>
      <w:r>
        <w:rPr>
          <w:b/>
          <w:bCs/>
          <w:sz w:val="28"/>
          <w:szCs w:val="28"/>
        </w:rPr>
        <w:t>Date:</w:t>
      </w:r>
      <w:r>
        <w:rPr>
          <w:sz w:val="28"/>
          <w:szCs w:val="28"/>
        </w:rPr>
        <w:t xml:space="preserve"> 27</w:t>
      </w:r>
      <w:r w:rsidR="00497AE7" w:rsidRPr="00497AE7">
        <w:rPr>
          <w:sz w:val="28"/>
          <w:szCs w:val="28"/>
          <w:vertAlign w:val="superscript"/>
        </w:rPr>
        <w:t>th</w:t>
      </w:r>
      <w:r w:rsidR="00497AE7">
        <w:rPr>
          <w:sz w:val="28"/>
          <w:szCs w:val="28"/>
        </w:rPr>
        <w:t xml:space="preserve"> </w:t>
      </w:r>
      <w:r>
        <w:rPr>
          <w:sz w:val="28"/>
          <w:szCs w:val="28"/>
        </w:rPr>
        <w:t>June 2022</w:t>
      </w:r>
    </w:p>
    <w:p w14:paraId="69EA7EF8" w14:textId="77777777" w:rsidR="00543E54" w:rsidRDefault="00B47DC1">
      <w:pPr>
        <w:jc w:val="both"/>
      </w:pPr>
      <w:r>
        <w:rPr>
          <w:b/>
          <w:sz w:val="28"/>
        </w:rPr>
        <w:t>Head of Internal Audit:  Susan Dixon</w:t>
      </w:r>
    </w:p>
    <w:p w14:paraId="37B090CB" w14:textId="4C9677A0" w:rsidR="00543E54" w:rsidRDefault="00B47DC1">
      <w:pPr>
        <w:jc w:val="both"/>
        <w:rPr>
          <w:sz w:val="28"/>
        </w:rPr>
      </w:pPr>
      <w:r>
        <w:t>Signed by the Head of Internal Audit</w:t>
      </w:r>
    </w:p>
    <w:p w14:paraId="0BAF8448" w14:textId="49207568" w:rsidR="00543E54" w:rsidRPr="004255DD" w:rsidRDefault="00B47DC1">
      <w:pPr>
        <w:pStyle w:val="Heading2"/>
        <w:spacing w:after="240"/>
        <w:jc w:val="both"/>
        <w:rPr>
          <w:rFonts w:ascii="Arial" w:hAnsi="Arial" w:cs="Times New Roman"/>
          <w:b w:val="0"/>
          <w:bCs w:val="0"/>
          <w:sz w:val="28"/>
          <w:szCs w:val="28"/>
        </w:rPr>
      </w:pPr>
      <w:r w:rsidRPr="004255DD">
        <w:rPr>
          <w:rFonts w:ascii="Arial" w:hAnsi="Arial" w:cs="Times New Roman"/>
          <w:sz w:val="28"/>
          <w:szCs w:val="28"/>
        </w:rPr>
        <w:t>Date</w:t>
      </w:r>
      <w:r w:rsidR="004255DD">
        <w:rPr>
          <w:rFonts w:ascii="Arial" w:hAnsi="Arial" w:cs="Times New Roman"/>
          <w:sz w:val="28"/>
          <w:szCs w:val="28"/>
        </w:rPr>
        <w:t>:</w:t>
      </w:r>
      <w:r w:rsidRPr="004255DD">
        <w:rPr>
          <w:rFonts w:ascii="Arial" w:hAnsi="Arial" w:cs="Times New Roman"/>
          <w:b w:val="0"/>
          <w:bCs w:val="0"/>
          <w:sz w:val="28"/>
          <w:szCs w:val="28"/>
        </w:rPr>
        <w:t xml:space="preserve"> 5</w:t>
      </w:r>
      <w:r w:rsidR="00497AE7" w:rsidRPr="00497AE7">
        <w:rPr>
          <w:rFonts w:ascii="Arial" w:hAnsi="Arial" w:cs="Times New Roman"/>
          <w:b w:val="0"/>
          <w:bCs w:val="0"/>
          <w:sz w:val="28"/>
          <w:szCs w:val="28"/>
          <w:vertAlign w:val="superscript"/>
        </w:rPr>
        <w:t>th</w:t>
      </w:r>
      <w:r w:rsidR="00497AE7">
        <w:rPr>
          <w:rFonts w:ascii="Arial" w:hAnsi="Arial" w:cs="Times New Roman"/>
          <w:b w:val="0"/>
          <w:bCs w:val="0"/>
          <w:sz w:val="28"/>
          <w:szCs w:val="28"/>
        </w:rPr>
        <w:t xml:space="preserve"> </w:t>
      </w:r>
      <w:r w:rsidRPr="004255DD">
        <w:rPr>
          <w:rFonts w:ascii="Arial" w:hAnsi="Arial" w:cs="Times New Roman"/>
          <w:b w:val="0"/>
          <w:bCs w:val="0"/>
          <w:sz w:val="28"/>
          <w:szCs w:val="28"/>
        </w:rPr>
        <w:t>September 2022</w:t>
      </w:r>
    </w:p>
    <w:p w14:paraId="67726B09" w14:textId="77777777" w:rsidR="00543E54" w:rsidRDefault="00543E54"/>
    <w:p w14:paraId="163DF8B2" w14:textId="77777777" w:rsidR="00543E54" w:rsidRDefault="00B47DC1">
      <w:pPr>
        <w:pStyle w:val="Heading2"/>
        <w:spacing w:after="240"/>
        <w:jc w:val="both"/>
      </w:pPr>
      <w:r>
        <w:t>Mandatory Checks</w:t>
      </w:r>
    </w:p>
    <w:p w14:paraId="627A71EB" w14:textId="2ED12E3F" w:rsidR="00543E54" w:rsidRDefault="00B47DC1">
      <w:pPr>
        <w:pStyle w:val="Heading3"/>
        <w:ind w:left="0" w:firstLine="0"/>
      </w:pPr>
      <w:r>
        <w:t xml:space="preserve">Ward Councillors notified:  NO, as it impacts on all Wards </w:t>
      </w:r>
    </w:p>
    <w:p w14:paraId="145BB37A" w14:textId="5DF9BAEB" w:rsidR="00543E54" w:rsidRDefault="00B47DC1" w:rsidP="004255DD">
      <w:pPr>
        <w:pStyle w:val="Heading3"/>
        <w:spacing w:before="240"/>
      </w:pPr>
      <w:proofErr w:type="spellStart"/>
      <w:r>
        <w:t>EqIA</w:t>
      </w:r>
      <w:proofErr w:type="spellEnd"/>
      <w:r>
        <w:t xml:space="preserve"> carried out:  </w:t>
      </w:r>
      <w:r w:rsidR="004255DD" w:rsidRPr="004255DD">
        <w:rPr>
          <w:b w:val="0"/>
          <w:bCs w:val="0"/>
        </w:rPr>
        <w:t>No as t</w:t>
      </w:r>
      <w:r>
        <w:rPr>
          <w:b w:val="0"/>
          <w:bCs w:val="0"/>
        </w:rPr>
        <w:t>he recommendations will apply to and benefit all households and all residents</w:t>
      </w:r>
      <w:r>
        <w:t xml:space="preserve"> </w:t>
      </w:r>
      <w:r>
        <w:rPr>
          <w:b w:val="0"/>
          <w:bCs w:val="0"/>
        </w:rPr>
        <w:t xml:space="preserve">in Harrow </w:t>
      </w:r>
    </w:p>
    <w:p w14:paraId="4C47ED19" w14:textId="2DD4F64D" w:rsidR="00543E54" w:rsidRDefault="00B47DC1">
      <w:pPr>
        <w:pStyle w:val="Heading3"/>
        <w:spacing w:before="240"/>
      </w:pPr>
      <w:proofErr w:type="spellStart"/>
      <w:r>
        <w:t>EqIA</w:t>
      </w:r>
      <w:proofErr w:type="spellEnd"/>
      <w:r>
        <w:t xml:space="preserve"> cleared </w:t>
      </w:r>
      <w:proofErr w:type="gramStart"/>
      <w:r>
        <w:t>by:</w:t>
      </w:r>
      <w:proofErr w:type="gramEnd"/>
      <w:r>
        <w:t xml:space="preserve">  </w:t>
      </w:r>
      <w:r w:rsidR="004255DD">
        <w:t>n/a</w:t>
      </w:r>
    </w:p>
    <w:p w14:paraId="7E5FB6F0" w14:textId="77777777" w:rsidR="00543E54" w:rsidRDefault="00B47DC1">
      <w:pPr>
        <w:pStyle w:val="Heading2"/>
        <w:spacing w:before="480" w:after="240"/>
        <w:jc w:val="both"/>
      </w:pPr>
      <w:r>
        <w:lastRenderedPageBreak/>
        <w:t>Section 4 - Contact Details and Background Papers</w:t>
      </w:r>
    </w:p>
    <w:p w14:paraId="44095777" w14:textId="7234EC04" w:rsidR="004255DD" w:rsidRPr="00497AE7" w:rsidRDefault="00B47DC1">
      <w:pPr>
        <w:rPr>
          <w:szCs w:val="24"/>
          <w:lang w:eastAsia="en-GB"/>
        </w:rPr>
      </w:pPr>
      <w:r>
        <w:rPr>
          <w:b/>
        </w:rPr>
        <w:t>Contact</w:t>
      </w:r>
      <w:r>
        <w:rPr>
          <w:b/>
          <w:sz w:val="28"/>
          <w:szCs w:val="28"/>
        </w:rPr>
        <w:t xml:space="preserve">:  </w:t>
      </w:r>
      <w:r>
        <w:rPr>
          <w:bCs/>
          <w:sz w:val="28"/>
          <w:szCs w:val="28"/>
        </w:rPr>
        <w:t>Tony Galloway, Director of Environmental Services</w:t>
      </w:r>
      <w:r w:rsidR="00497AE7">
        <w:rPr>
          <w:bCs/>
          <w:sz w:val="28"/>
          <w:szCs w:val="28"/>
        </w:rPr>
        <w:t xml:space="preserve">, </w:t>
      </w:r>
      <w:r>
        <w:rPr>
          <w:sz w:val="28"/>
          <w:szCs w:val="28"/>
          <w:lang w:eastAsia="en-GB"/>
        </w:rPr>
        <w:t xml:space="preserve"> </w:t>
      </w:r>
      <w:hyperlink r:id="rId9" w:history="1">
        <w:r w:rsidR="00497AE7" w:rsidRPr="00497AE7">
          <w:rPr>
            <w:rStyle w:val="Hyperlink"/>
            <w:sz w:val="28"/>
            <w:szCs w:val="28"/>
            <w:u w:val="none"/>
            <w:lang w:eastAsia="en-GB"/>
          </w:rPr>
          <w:t>tony.galloway@harrow.gov.uk</w:t>
        </w:r>
      </w:hyperlink>
      <w:r w:rsidR="00497AE7" w:rsidRPr="00497AE7">
        <w:rPr>
          <w:rStyle w:val="Hyperlink"/>
          <w:color w:val="auto"/>
          <w:sz w:val="28"/>
          <w:szCs w:val="28"/>
          <w:u w:val="none"/>
          <w:lang w:eastAsia="en-GB"/>
        </w:rPr>
        <w:t xml:space="preserve">, mobile: </w:t>
      </w:r>
      <w:r w:rsidRPr="00497AE7">
        <w:rPr>
          <w:sz w:val="28"/>
          <w:szCs w:val="28"/>
          <w:lang w:eastAsia="en-GB"/>
        </w:rPr>
        <w:t>07708 835225</w:t>
      </w:r>
      <w:r w:rsidRPr="00497AE7">
        <w:rPr>
          <w:szCs w:val="24"/>
          <w:lang w:eastAsia="en-GB"/>
        </w:rPr>
        <w:t> </w:t>
      </w:r>
    </w:p>
    <w:p w14:paraId="238BF2AB" w14:textId="1EF8A61D" w:rsidR="00543E54" w:rsidRDefault="00B47DC1">
      <w:r>
        <w:rPr>
          <w:szCs w:val="24"/>
          <w:lang w:eastAsia="en-GB"/>
        </w:rPr>
        <w:t>                </w:t>
      </w:r>
    </w:p>
    <w:p w14:paraId="4AE94BFC" w14:textId="77777777" w:rsidR="00543E54" w:rsidRDefault="00B47DC1">
      <w:pPr>
        <w:pStyle w:val="Infotext"/>
        <w:spacing w:after="240"/>
        <w:jc w:val="both"/>
      </w:pPr>
      <w:r>
        <w:rPr>
          <w:b/>
          <w:bCs/>
        </w:rPr>
        <w:t xml:space="preserve">Background Papers:  </w:t>
      </w:r>
      <w:r>
        <w:t>None</w:t>
      </w:r>
    </w:p>
    <w:p w14:paraId="6F321E98" w14:textId="06E03CDD" w:rsidR="00543E54" w:rsidRDefault="00B47DC1" w:rsidP="004255DD">
      <w:pPr>
        <w:pStyle w:val="Infotext"/>
        <w:spacing w:before="480"/>
        <w:jc w:val="both"/>
      </w:pPr>
      <w:r>
        <w:rPr>
          <w:rFonts w:ascii="Arial Black" w:hAnsi="Arial Black"/>
        </w:rPr>
        <w:t>Call-in waived by the Chair of Overview and Scrutiny Committee</w:t>
      </w:r>
      <w:r w:rsidR="004255DD">
        <w:rPr>
          <w:rFonts w:ascii="Arial Black" w:hAnsi="Arial Black"/>
        </w:rPr>
        <w:t xml:space="preserve"> - </w:t>
      </w:r>
      <w:r>
        <w:rPr>
          <w:b/>
        </w:rPr>
        <w:t xml:space="preserve">NO </w:t>
      </w:r>
    </w:p>
    <w:p w14:paraId="70CC8E53" w14:textId="77777777" w:rsidR="00543E54" w:rsidRDefault="00543E54"/>
    <w:sectPr w:rsidR="00543E54">
      <w:footerReference w:type="default" r:id="rId10"/>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F3A7B" w14:textId="77777777" w:rsidR="000950CC" w:rsidRDefault="000950CC">
      <w:r>
        <w:separator/>
      </w:r>
    </w:p>
  </w:endnote>
  <w:endnote w:type="continuationSeparator" w:id="0">
    <w:p w14:paraId="1D58D268" w14:textId="77777777" w:rsidR="000950CC" w:rsidRDefault="00095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80000" w14:textId="19B949D4" w:rsidR="00F4700C" w:rsidRDefault="00497AE7">
    <w:pPr>
      <w:pStyle w:val="Footer"/>
      <w:jc w:val="center"/>
    </w:pPr>
  </w:p>
  <w:p w14:paraId="7954EF31" w14:textId="77777777" w:rsidR="00F4700C" w:rsidRDefault="00497A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DE6C0" w14:textId="77777777" w:rsidR="000950CC" w:rsidRDefault="000950CC">
      <w:r>
        <w:rPr>
          <w:color w:val="000000"/>
        </w:rPr>
        <w:separator/>
      </w:r>
    </w:p>
  </w:footnote>
  <w:footnote w:type="continuationSeparator" w:id="0">
    <w:p w14:paraId="172B76A3" w14:textId="77777777" w:rsidR="000950CC" w:rsidRDefault="000950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F6AEE"/>
    <w:multiLevelType w:val="multilevel"/>
    <w:tmpl w:val="EBE44E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33CB290A"/>
    <w:multiLevelType w:val="multilevel"/>
    <w:tmpl w:val="2EB2E22A"/>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abstractNum w:abstractNumId="2" w15:restartNumberingAfterBreak="0">
    <w:nsid w:val="34BB27D7"/>
    <w:multiLevelType w:val="multilevel"/>
    <w:tmpl w:val="31807D2C"/>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abstractNum w:abstractNumId="3" w15:restartNumberingAfterBreak="0">
    <w:nsid w:val="3991234C"/>
    <w:multiLevelType w:val="multilevel"/>
    <w:tmpl w:val="8B70C146"/>
    <w:lvl w:ilvl="0">
      <w:start w:val="1"/>
      <w:numFmt w:val="decimal"/>
      <w:lvlText w:val="%1)"/>
      <w:lvlJc w:val="left"/>
      <w:pPr>
        <w:ind w:left="720" w:hanging="360"/>
      </w:p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453A7297"/>
    <w:multiLevelType w:val="multilevel"/>
    <w:tmpl w:val="9C6E9F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E54"/>
    <w:rsid w:val="000950CC"/>
    <w:rsid w:val="001E5FA6"/>
    <w:rsid w:val="003A7A58"/>
    <w:rsid w:val="004255DD"/>
    <w:rsid w:val="004431E9"/>
    <w:rsid w:val="00497AE7"/>
    <w:rsid w:val="00516588"/>
    <w:rsid w:val="00543E54"/>
    <w:rsid w:val="005676D3"/>
    <w:rsid w:val="00773DB5"/>
    <w:rsid w:val="008B3D9C"/>
    <w:rsid w:val="008C79C9"/>
    <w:rsid w:val="00B1387D"/>
    <w:rsid w:val="00B47DC1"/>
    <w:rsid w:val="00D763C1"/>
    <w:rsid w:val="00F502EF"/>
    <w:rsid w:val="00FE2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5D647"/>
  <w15:docId w15:val="{2677D014-B0C8-4EF5-AE58-03EB192F8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Arial" w:eastAsia="Times New Roman" w:hAnsi="Arial"/>
      <w:sz w:val="24"/>
      <w:szCs w:val="20"/>
    </w:rPr>
  </w:style>
  <w:style w:type="paragraph" w:styleId="Heading1">
    <w:name w:val="heading 1"/>
    <w:basedOn w:val="Heading2"/>
    <w:next w:val="Normal"/>
    <w:uiPriority w:val="9"/>
    <w:qFormat/>
    <w:pPr>
      <w:outlineLvl w:val="0"/>
    </w:pPr>
    <w:rPr>
      <w:b w:val="0"/>
      <w:sz w:val="36"/>
    </w:rPr>
  </w:style>
  <w:style w:type="paragraph" w:styleId="Heading2">
    <w:name w:val="heading 2"/>
    <w:basedOn w:val="Normal"/>
    <w:next w:val="Normal"/>
    <w:uiPriority w:val="9"/>
    <w:unhideWhenUsed/>
    <w:qFormat/>
    <w:pPr>
      <w:outlineLvl w:val="1"/>
    </w:pPr>
    <w:rPr>
      <w:rFonts w:ascii="Arial Black" w:hAnsi="Arial Black" w:cs="Arial"/>
      <w:b/>
      <w:bCs/>
      <w:sz w:val="32"/>
      <w:szCs w:val="32"/>
    </w:rPr>
  </w:style>
  <w:style w:type="paragraph" w:styleId="Heading3">
    <w:name w:val="heading 3"/>
    <w:basedOn w:val="Normal"/>
    <w:next w:val="Normal"/>
    <w:uiPriority w:val="9"/>
    <w:unhideWhenUsed/>
    <w:qFormat/>
    <w:pPr>
      <w:ind w:left="720" w:hanging="720"/>
      <w:jc w:val="both"/>
      <w:outlineLvl w:val="2"/>
    </w:pPr>
    <w:rPr>
      <w:rFonts w:cs="Arial"/>
      <w:b/>
      <w:bCs/>
      <w:sz w:val="28"/>
      <w:szCs w:val="28"/>
    </w:rPr>
  </w:style>
  <w:style w:type="paragraph" w:styleId="Heading4">
    <w:name w:val="heading 4"/>
    <w:basedOn w:val="Normal"/>
    <w:next w:val="Normal"/>
    <w:uiPriority w:val="9"/>
    <w:unhideWhenUsed/>
    <w:qFormat/>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Black" w:eastAsia="Times New Roman" w:hAnsi="Arial Black" w:cs="Arial"/>
      <w:bCs/>
      <w:sz w:val="36"/>
      <w:szCs w:val="32"/>
    </w:rPr>
  </w:style>
  <w:style w:type="character" w:customStyle="1" w:styleId="Heading2Char">
    <w:name w:val="Heading 2 Char"/>
    <w:basedOn w:val="DefaultParagraphFont"/>
    <w:rPr>
      <w:rFonts w:ascii="Arial Black" w:eastAsia="Times New Roman" w:hAnsi="Arial Black" w:cs="Arial"/>
      <w:b/>
      <w:bCs/>
      <w:sz w:val="32"/>
      <w:szCs w:val="32"/>
    </w:rPr>
  </w:style>
  <w:style w:type="character" w:customStyle="1" w:styleId="Heading3Char">
    <w:name w:val="Heading 3 Char"/>
    <w:basedOn w:val="DefaultParagraphFont"/>
    <w:rPr>
      <w:rFonts w:ascii="Arial" w:eastAsia="Times New Roman" w:hAnsi="Arial" w:cs="Arial"/>
      <w:b/>
      <w:bCs/>
      <w:sz w:val="28"/>
      <w:szCs w:val="28"/>
    </w:rPr>
  </w:style>
  <w:style w:type="character" w:customStyle="1" w:styleId="Heading4Char">
    <w:name w:val="Heading 4 Char"/>
    <w:basedOn w:val="DefaultParagraphFont"/>
    <w:rPr>
      <w:rFonts w:ascii="Arial" w:eastAsia="Times New Roman" w:hAnsi="Arial" w:cs="Arial"/>
      <w:b/>
      <w:sz w:val="24"/>
      <w:szCs w:val="20"/>
    </w:rPr>
  </w:style>
  <w:style w:type="paragraph" w:styleId="Footer">
    <w:name w:val="footer"/>
    <w:basedOn w:val="Normal"/>
    <w:pPr>
      <w:tabs>
        <w:tab w:val="center" w:pos="4153"/>
        <w:tab w:val="right" w:pos="8306"/>
      </w:tabs>
    </w:pPr>
    <w:rPr>
      <w:szCs w:val="24"/>
      <w:lang w:val="en-US"/>
    </w:rPr>
  </w:style>
  <w:style w:type="character" w:customStyle="1" w:styleId="FooterChar">
    <w:name w:val="Footer Char"/>
    <w:basedOn w:val="DefaultParagraphFont"/>
    <w:rPr>
      <w:rFonts w:ascii="Arial" w:eastAsia="Times New Roman" w:hAnsi="Arial" w:cs="Times New Roman"/>
      <w:sz w:val="24"/>
      <w:szCs w:val="24"/>
      <w:lang w:val="en-US"/>
    </w:rPr>
  </w:style>
  <w:style w:type="paragraph" w:customStyle="1" w:styleId="Infotext">
    <w:name w:val="Info text"/>
    <w:basedOn w:val="Normal"/>
    <w:rPr>
      <w:sz w:val="28"/>
    </w:rPr>
  </w:style>
  <w:style w:type="paragraph" w:styleId="Header">
    <w:name w:val="header"/>
    <w:basedOn w:val="Normal"/>
    <w:pPr>
      <w:tabs>
        <w:tab w:val="center" w:pos="4153"/>
        <w:tab w:val="right" w:pos="8306"/>
      </w:tabs>
    </w:pPr>
  </w:style>
  <w:style w:type="character" w:customStyle="1" w:styleId="HeaderChar">
    <w:name w:val="Header Char"/>
    <w:basedOn w:val="DefaultParagraphFont"/>
    <w:rPr>
      <w:rFonts w:ascii="Arial" w:eastAsia="Times New Roman" w:hAnsi="Arial" w:cs="Times New Roman"/>
      <w:sz w:val="24"/>
      <w:szCs w:val="20"/>
    </w:rPr>
  </w:style>
  <w:style w:type="paragraph" w:styleId="ListParagraph">
    <w:name w:val="List Paragraph"/>
    <w:basedOn w:val="Normal"/>
    <w:pPr>
      <w:ind w:left="720"/>
    </w:pPr>
  </w:style>
  <w:style w:type="paragraph" w:customStyle="1" w:styleId="paragraph">
    <w:name w:val="paragraph"/>
    <w:basedOn w:val="Normal"/>
    <w:pPr>
      <w:spacing w:before="100" w:after="100"/>
    </w:pPr>
    <w:rPr>
      <w:rFonts w:ascii="Times New Roman" w:hAnsi="Times New Roman"/>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character" w:styleId="Hyperlink">
    <w:name w:val="Hyperlink"/>
    <w:basedOn w:val="DefaultParagraphFont"/>
    <w:rPr>
      <w:color w:val="0563C1"/>
      <w:u w:val="single"/>
    </w:rPr>
  </w:style>
  <w:style w:type="character" w:styleId="CommentReference">
    <w:name w:val="annotation reference"/>
    <w:basedOn w:val="DefaultParagraphFont"/>
    <w:uiPriority w:val="99"/>
    <w:semiHidden/>
    <w:unhideWhenUsed/>
    <w:rsid w:val="004431E9"/>
    <w:rPr>
      <w:sz w:val="16"/>
      <w:szCs w:val="16"/>
    </w:rPr>
  </w:style>
  <w:style w:type="paragraph" w:styleId="CommentText">
    <w:name w:val="annotation text"/>
    <w:basedOn w:val="Normal"/>
    <w:link w:val="CommentTextChar"/>
    <w:uiPriority w:val="99"/>
    <w:semiHidden/>
    <w:unhideWhenUsed/>
    <w:rsid w:val="004431E9"/>
    <w:rPr>
      <w:sz w:val="20"/>
    </w:rPr>
  </w:style>
  <w:style w:type="character" w:customStyle="1" w:styleId="CommentTextChar">
    <w:name w:val="Comment Text Char"/>
    <w:basedOn w:val="DefaultParagraphFont"/>
    <w:link w:val="CommentText"/>
    <w:uiPriority w:val="99"/>
    <w:semiHidden/>
    <w:rsid w:val="004431E9"/>
    <w:rPr>
      <w:rFonts w:ascii="Arial" w:eastAsia="Times New Roman" w:hAnsi="Arial"/>
      <w:sz w:val="20"/>
      <w:szCs w:val="20"/>
    </w:rPr>
  </w:style>
  <w:style w:type="paragraph" w:styleId="CommentSubject">
    <w:name w:val="annotation subject"/>
    <w:basedOn w:val="CommentText"/>
    <w:next w:val="CommentText"/>
    <w:link w:val="CommentSubjectChar"/>
    <w:uiPriority w:val="99"/>
    <w:semiHidden/>
    <w:unhideWhenUsed/>
    <w:rsid w:val="004431E9"/>
    <w:rPr>
      <w:b/>
      <w:bCs/>
    </w:rPr>
  </w:style>
  <w:style w:type="character" w:customStyle="1" w:styleId="CommentSubjectChar">
    <w:name w:val="Comment Subject Char"/>
    <w:basedOn w:val="CommentTextChar"/>
    <w:link w:val="CommentSubject"/>
    <w:uiPriority w:val="99"/>
    <w:semiHidden/>
    <w:rsid w:val="004431E9"/>
    <w:rPr>
      <w:rFonts w:ascii="Arial" w:eastAsia="Times New Roman" w:hAnsi="Arial"/>
      <w:b/>
      <w:bCs/>
      <w:sz w:val="20"/>
      <w:szCs w:val="20"/>
    </w:rPr>
  </w:style>
  <w:style w:type="character" w:styleId="UnresolvedMention">
    <w:name w:val="Unresolved Mention"/>
    <w:basedOn w:val="DefaultParagraphFont"/>
    <w:uiPriority w:val="99"/>
    <w:semiHidden/>
    <w:unhideWhenUsed/>
    <w:rsid w:val="004255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267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ony.galloway@harro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9</Pages>
  <Words>2113</Words>
  <Characters>12045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Galloway</dc:creator>
  <dc:description/>
  <cp:lastModifiedBy>Nikoleta Kemp</cp:lastModifiedBy>
  <cp:revision>4</cp:revision>
  <dcterms:created xsi:type="dcterms:W3CDTF">2022-09-07T14:06:00Z</dcterms:created>
  <dcterms:modified xsi:type="dcterms:W3CDTF">2022-09-07T15:22:00Z</dcterms:modified>
</cp:coreProperties>
</file>